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3CCAD">
      <w:pPr>
        <w:widowControl/>
        <w:shd w:val="clear" w:color="auto" w:fill="FFFFFF"/>
        <w:autoSpaceDE/>
        <w:autoSpaceDN/>
        <w:spacing w:before="240" w:after="240" w:line="420" w:lineRule="atLeast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Драфт программа Мастер-класса: «Тренды 2026–2027: как руководителю пройти турбулентность и собрать ГИБС (гибкую инновационную бизнес-систему)»</w:t>
      </w:r>
    </w:p>
    <w:p w14:paraId="6D190043">
      <w:pPr>
        <w:pStyle w:val="5"/>
        <w:shd w:val="clear" w:color="auto" w:fill="FFFFFF"/>
        <w:spacing w:before="240" w:after="120" w:line="420" w:lineRule="atLeast"/>
        <w:rPr>
          <w:rFonts w:ascii="Segoe UI" w:hAnsi="Segoe UI" w:eastAsia="Times New Roman" w:cs="Segoe UI"/>
          <w:b/>
          <w:bCs/>
          <w:color w:val="0F1115"/>
        </w:rPr>
      </w:pPr>
      <w:r>
        <w:rPr>
          <w:rStyle w:val="9"/>
          <w:rFonts w:ascii="Segoe UI" w:hAnsi="Segoe UI" w:cs="Segoe UI"/>
          <w:b/>
          <w:bCs/>
          <w:color w:val="0F1115"/>
        </w:rPr>
        <w:t>БЛОК 1. Вводная часть — Управленческий контекст 2026 года</w:t>
      </w:r>
    </w:p>
    <w:p w14:paraId="732BF93B">
      <w:pPr>
        <w:pStyle w:val="20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Цель:</w:t>
      </w:r>
      <w:r>
        <w:rPr>
          <w:rFonts w:ascii="Segoe UI" w:hAnsi="Segoe UI" w:cs="Segoe UI"/>
          <w:color w:val="0F1115"/>
        </w:rPr>
        <w:t> Договориться о повестке дня, сформировать фокус и зафиксировать приоритеты компании на 2026 год.</w:t>
      </w:r>
    </w:p>
    <w:p w14:paraId="7905460A">
      <w:pPr>
        <w:pStyle w:val="20"/>
        <w:numPr>
          <w:ilvl w:val="0"/>
          <w:numId w:val="1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Ключевые задачи:</w:t>
      </w:r>
    </w:p>
    <w:p w14:paraId="5A5CE657">
      <w:pPr>
        <w:pStyle w:val="20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Показать, почему 2026 год станет критической точкой изменений и «перезагрузки» управленческих моделей.</w:t>
      </w:r>
    </w:p>
    <w:p w14:paraId="38FD896C">
      <w:pPr>
        <w:pStyle w:val="20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Объяснить, почему прежние модели стратегирования и стандартные решения перестают работать в условиях растущей неопределенности.</w:t>
      </w:r>
    </w:p>
    <w:p w14:paraId="718DCAB3">
      <w:pPr>
        <w:pStyle w:val="20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Сформулировать новую роль лидера: переход от контроля к навигации.</w:t>
      </w:r>
    </w:p>
    <w:p w14:paraId="67A62664">
      <w:pPr>
        <w:pStyle w:val="20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Практика:</w:t>
      </w:r>
      <w:r>
        <w:rPr>
          <w:rFonts w:ascii="Segoe UI" w:hAnsi="Segoe UI" w:cs="Segoe UI"/>
          <w:color w:val="0F1115"/>
        </w:rPr>
        <w:t> Мини-упражнение «3 главные тревоги / 3 стратегические ставки / 3 ключевых ограничения».</w:t>
      </w:r>
    </w:p>
    <w:p w14:paraId="0032E0B9">
      <w:pPr>
        <w:pStyle w:val="20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Times New Roman" w:hAnsi="Times New Roman" w:cs="Times New Roman"/>
        </w:rPr>
      </w:pPr>
      <w:r>
        <w:rPr>
          <w:rStyle w:val="9"/>
          <w:rFonts w:ascii="Segoe UI" w:hAnsi="Segoe UI" w:cs="Segoe UI"/>
          <w:color w:val="0F1115"/>
        </w:rPr>
        <w:t>Результат (артефакт):</w:t>
      </w:r>
      <w:r>
        <w:rPr>
          <w:rFonts w:ascii="Segoe UI" w:hAnsi="Segoe UI" w:cs="Segoe UI"/>
          <w:color w:val="0F1115"/>
        </w:rPr>
        <w:t> Сформулированная личная цель участия в мастер-классе и индивидуальный критерий успеха сессии.</w:t>
      </w:r>
    </w:p>
    <w:p w14:paraId="3AE3BF7F">
      <w:pPr>
        <w:pStyle w:val="5"/>
        <w:shd w:val="clear" w:color="auto" w:fill="FFFFFF"/>
        <w:spacing w:before="240" w:after="120" w:line="420" w:lineRule="atLeast"/>
        <w:rPr>
          <w:rFonts w:ascii="Segoe UI" w:hAnsi="Segoe UI" w:cs="Segoe UI"/>
          <w:b/>
          <w:bCs/>
          <w:color w:val="0F1115"/>
        </w:rPr>
      </w:pPr>
      <w:r>
        <w:rPr>
          <w:rStyle w:val="9"/>
          <w:rFonts w:ascii="Segoe UI" w:hAnsi="Segoe UI" w:cs="Segoe UI"/>
          <w:b/>
          <w:bCs/>
          <w:color w:val="0F1115"/>
        </w:rPr>
        <w:t>БЛОК 2. Реальность 2026–2027: внешние факторы и ТОП-5 рисков</w:t>
      </w:r>
    </w:p>
    <w:p w14:paraId="4E363E02">
      <w:pPr>
        <w:pStyle w:val="20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Контекст:</w:t>
      </w:r>
      <w:r>
        <w:rPr>
          <w:rFonts w:ascii="Segoe UI" w:hAnsi="Segoe UI" w:cs="Segoe UI"/>
          <w:color w:val="0F1115"/>
        </w:rPr>
        <w:t> 2026 год как переломный период технологической и управленческой зрелости в условиях турбулентности.</w:t>
      </w:r>
    </w:p>
    <w:p w14:paraId="11F5B6E9">
      <w:pPr>
        <w:pStyle w:val="20"/>
        <w:numPr>
          <w:ilvl w:val="0"/>
          <w:numId w:val="2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Ключевой контент:</w:t>
      </w:r>
    </w:p>
    <w:p w14:paraId="1A76B681">
      <w:pPr>
        <w:pStyle w:val="20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Анализ ТОП-5 системных рисков для бизнеса (платежи/торговля, госприоритеты, рост издержек, ликвидность, технологические компетенции).</w:t>
      </w:r>
    </w:p>
    <w:p w14:paraId="57442CA2">
      <w:pPr>
        <w:pStyle w:val="20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Обзор конкретных управленческих мер по каждому риску (дублирование поставщиков, сценарное планирование, оптимизация затрат, управление оборотным капиталом, карта критичных технологий).</w:t>
      </w:r>
    </w:p>
    <w:p w14:paraId="6D711E69">
      <w:pPr>
        <w:pStyle w:val="20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Практика (20 мин):</w:t>
      </w:r>
      <w:r>
        <w:rPr>
          <w:rFonts w:ascii="Segoe UI" w:hAnsi="Segoe UI" w:cs="Segoe UI"/>
          <w:color w:val="0F1115"/>
        </w:rPr>
        <w:t> Заполнение рабочей матрицы «Риск → Последствия → Меры → Владелец → Метрика» применительно к своей компании.</w:t>
      </w:r>
    </w:p>
    <w:p w14:paraId="0B354469">
      <w:pPr>
        <w:pStyle w:val="20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Times New Roman" w:hAnsi="Times New Roman" w:cs="Times New Roman"/>
        </w:rPr>
      </w:pPr>
      <w:r>
        <w:rPr>
          <w:rStyle w:val="9"/>
          <w:rFonts w:ascii="Segoe UI" w:hAnsi="Segoe UI" w:cs="Segoe UI"/>
          <w:color w:val="0F1115"/>
        </w:rPr>
        <w:t>Результат:</w:t>
      </w:r>
      <w:r>
        <w:rPr>
          <w:rFonts w:ascii="Segoe UI" w:hAnsi="Segoe UI" w:cs="Segoe UI"/>
          <w:color w:val="0F1115"/>
        </w:rPr>
        <w:t> Персональная карта ТОП-5 рисков 2026 и пакет из 5-10 первоочередных мер для реализации.</w:t>
      </w:r>
    </w:p>
    <w:p w14:paraId="158E2798">
      <w:pPr>
        <w:pStyle w:val="5"/>
        <w:shd w:val="clear" w:color="auto" w:fill="FFFFFF"/>
        <w:spacing w:before="240" w:after="120" w:line="420" w:lineRule="atLeast"/>
        <w:rPr>
          <w:rFonts w:ascii="Segoe UI" w:hAnsi="Segoe UI" w:cs="Segoe UI"/>
          <w:b/>
          <w:bCs/>
          <w:color w:val="0F1115"/>
        </w:rPr>
      </w:pPr>
      <w:r>
        <w:rPr>
          <w:rStyle w:val="9"/>
          <w:rFonts w:ascii="Segoe UI" w:hAnsi="Segoe UI" w:cs="Segoe UI"/>
          <w:b/>
          <w:bCs/>
          <w:color w:val="0F1115"/>
        </w:rPr>
        <w:t>БЛОК 3. Инструмент №1: сценарное планирование «Будущее — сейчас»</w:t>
      </w:r>
    </w:p>
    <w:p w14:paraId="0991B595">
      <w:pPr>
        <w:pStyle w:val="20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Цель:</w:t>
      </w:r>
      <w:r>
        <w:rPr>
          <w:rFonts w:ascii="Segoe UI" w:hAnsi="Segoe UI" w:cs="Segoe UI"/>
          <w:color w:val="0F1115"/>
        </w:rPr>
        <w:t> Освоить алгоритм построения сценариев как инструмента для выдвижения адаптивных стратегий.</w:t>
      </w:r>
    </w:p>
    <w:p w14:paraId="35EFD3EB">
      <w:pPr>
        <w:pStyle w:val="20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Алгоритм:</w:t>
      </w:r>
      <w:r>
        <w:rPr>
          <w:rFonts w:ascii="Segoe UI" w:hAnsi="Segoe UI" w:cs="Segoe UI"/>
          <w:color w:val="0F1115"/>
        </w:rPr>
        <w:t> Тема → «Заголовки будущего» → Ключевые драйверы → Оценка (важность/неопределенность) → 2 критических фактора → Построение 4 сценариев → Выработка решений Stop/Continue/Start.</w:t>
      </w:r>
    </w:p>
    <w:p w14:paraId="4CA1C074">
      <w:pPr>
        <w:pStyle w:val="20"/>
        <w:numPr>
          <w:ilvl w:val="0"/>
          <w:numId w:val="3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Практика (35–40 мин):</w:t>
      </w:r>
      <w:r>
        <w:rPr>
          <w:rFonts w:ascii="Segoe UI" w:hAnsi="Segoe UI" w:cs="Segoe UI"/>
          <w:color w:val="0F1115"/>
        </w:rPr>
        <w:t> Групповая работа по выбранной теме (рынок/люди/технологии/продукт).</w:t>
      </w:r>
    </w:p>
    <w:p w14:paraId="7460F30F">
      <w:pPr>
        <w:pStyle w:val="20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Генерация «заголовков будущего».</w:t>
      </w:r>
    </w:p>
    <w:p w14:paraId="46598D3F">
      <w:pPr>
        <w:pStyle w:val="20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Выявление и оценка драйверов изменений.</w:t>
      </w:r>
    </w:p>
    <w:p w14:paraId="748C7B08">
      <w:pPr>
        <w:pStyle w:val="20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Построение матрицы из 4 сценариев.</w:t>
      </w:r>
    </w:p>
    <w:p w14:paraId="4C58D73E">
      <w:pPr>
        <w:pStyle w:val="20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Формирование списка тактических решений Stop/Continue/Start.</w:t>
      </w:r>
    </w:p>
    <w:p w14:paraId="2F948674">
      <w:pPr>
        <w:pStyle w:val="20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Times New Roman" w:hAnsi="Times New Roman" w:cs="Times New Roman"/>
        </w:rPr>
      </w:pPr>
      <w:r>
        <w:rPr>
          <w:rStyle w:val="9"/>
          <w:rFonts w:ascii="Segoe UI" w:hAnsi="Segoe UI" w:cs="Segoe UI"/>
          <w:color w:val="0F1115"/>
        </w:rPr>
        <w:t>Результат:</w:t>
      </w:r>
      <w:r>
        <w:rPr>
          <w:rFonts w:ascii="Segoe UI" w:hAnsi="Segoe UI" w:cs="Segoe UI"/>
          <w:color w:val="0F1115"/>
        </w:rPr>
        <w:t> Готовая матрица 4 сценариев и согласованный список действий на ближайший квартал.</w:t>
      </w:r>
    </w:p>
    <w:p w14:paraId="6FF6EC86">
      <w:pPr>
        <w:pStyle w:val="5"/>
        <w:shd w:val="clear" w:color="auto" w:fill="FFFFFF"/>
        <w:spacing w:before="240" w:after="120" w:line="420" w:lineRule="atLeast"/>
        <w:rPr>
          <w:rFonts w:ascii="Segoe UI" w:hAnsi="Segoe UI" w:cs="Segoe UI"/>
          <w:b/>
          <w:bCs/>
          <w:color w:val="0F1115"/>
        </w:rPr>
      </w:pPr>
      <w:r>
        <w:rPr>
          <w:rStyle w:val="9"/>
          <w:rFonts w:ascii="Segoe UI" w:hAnsi="Segoe UI" w:cs="Segoe UI"/>
          <w:b/>
          <w:bCs/>
          <w:color w:val="0F1115"/>
        </w:rPr>
        <w:t>БЛОК 4. Работа с ментальной картой «Мегатренды и технологии 2017–2050»</w:t>
      </w:r>
    </w:p>
    <w:p w14:paraId="6EDCCF75">
      <w:pPr>
        <w:pStyle w:val="20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Цель:</w:t>
      </w:r>
      <w:r>
        <w:rPr>
          <w:rFonts w:ascii="Segoe UI" w:hAnsi="Segoe UI" w:cs="Segoe UI"/>
          <w:color w:val="0F1115"/>
        </w:rPr>
        <w:t> Перевести долгосрочные тренды в конкретные управленческие решения, риски, возможности и планы действий.</w:t>
      </w:r>
    </w:p>
    <w:p w14:paraId="280FA23B">
      <w:pPr>
        <w:pStyle w:val="20"/>
        <w:numPr>
          <w:ilvl w:val="0"/>
          <w:numId w:val="4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Методика (работа в группах 3–6 человек, 45–60 мин):</w:t>
      </w:r>
    </w:p>
    <w:p w14:paraId="7ACF8C78">
      <w:pPr>
        <w:pStyle w:val="20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Выбор линий трендов:</w:t>
      </w:r>
      <w:r>
        <w:rPr>
          <w:rFonts w:ascii="Segoe UI" w:hAnsi="Segoe UI" w:cs="Segoe UI"/>
          <w:color w:val="0F1115"/>
        </w:rPr>
        <w:t> Группа выбирает 2-3 наиболее релевантные линии (Общество, Работа, Экономика, Технологии).</w:t>
      </w:r>
    </w:p>
    <w:p w14:paraId="074CCC09">
      <w:pPr>
        <w:pStyle w:val="20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Диагностика «Где мы сейчас»:</w:t>
      </w:r>
      <w:r>
        <w:rPr>
          <w:rFonts w:ascii="Segoe UI" w:hAnsi="Segoe UI" w:cs="Segoe UI"/>
          <w:color w:val="0F1115"/>
        </w:rPr>
        <w:t> Фиксация 3-5 наблюдаемых сдвигов и сигналов по выбранным линиям.</w:t>
      </w:r>
    </w:p>
    <w:p w14:paraId="283C333D">
      <w:pPr>
        <w:pStyle w:val="20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Построение «маршрутов влияния»:</w:t>
      </w:r>
      <w:r>
        <w:rPr>
          <w:rFonts w:ascii="Segoe UI" w:hAnsi="Segoe UI" w:cs="Segoe UI"/>
          <w:color w:val="0F1115"/>
        </w:rPr>
        <w:t> Формирование цепочек «Мегатренд → Последствия → Влияние на бизнес (клиенты, процессы, персонал, финансы)».</w:t>
      </w:r>
    </w:p>
    <w:p w14:paraId="288666F4">
      <w:pPr>
        <w:pStyle w:val="20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Перевод в действия:</w:t>
      </w:r>
      <w:r>
        <w:rPr>
          <w:rFonts w:ascii="Segoe UI" w:hAnsi="Segoe UI" w:cs="Segoe UI"/>
          <w:color w:val="0F1115"/>
        </w:rPr>
        <w:t> Для каждого маршрута фиксируются: риск/возможность, ранние индикаторы для мониторинга, 1-2 действия на 90 дней, 1 инициатива на 12 месяцев, владелец и метрика.</w:t>
      </w:r>
    </w:p>
    <w:p w14:paraId="76581BB7">
      <w:pPr>
        <w:pStyle w:val="20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Times New Roman" w:hAnsi="Times New Roman" w:cs="Times New Roman"/>
        </w:rPr>
      </w:pPr>
      <w:r>
        <w:rPr>
          <w:rStyle w:val="9"/>
          <w:rFonts w:ascii="Segoe UI" w:hAnsi="Segoe UI" w:cs="Segoe UI"/>
          <w:color w:val="0F1115"/>
        </w:rPr>
        <w:t>Результат:</w:t>
      </w:r>
      <w:r>
        <w:rPr>
          <w:rFonts w:ascii="Segoe UI" w:hAnsi="Segoe UI" w:cs="Segoe UI"/>
          <w:color w:val="0F1115"/>
        </w:rPr>
        <w:t> 2-3 «маршрута влияния» для компании, список инициатив на 90 дней с владельцами и набор индикаторов для регулярного мониторинга.</w:t>
      </w:r>
    </w:p>
    <w:p w14:paraId="2D2C334B">
      <w:pPr>
        <w:pStyle w:val="5"/>
        <w:shd w:val="clear" w:color="auto" w:fill="FFFFFF"/>
        <w:spacing w:before="240" w:after="120" w:line="420" w:lineRule="atLeast"/>
        <w:rPr>
          <w:rFonts w:ascii="Segoe UI" w:hAnsi="Segoe UI" w:cs="Segoe UI"/>
          <w:b/>
          <w:bCs/>
          <w:color w:val="0F1115"/>
        </w:rPr>
      </w:pPr>
      <w:r>
        <w:rPr>
          <w:rStyle w:val="9"/>
          <w:rFonts w:ascii="Segoe UI" w:hAnsi="Segoe UI" w:cs="Segoe UI"/>
          <w:b/>
          <w:bCs/>
          <w:color w:val="0F1115"/>
        </w:rPr>
        <w:t>БЛОК 5. Индивидуальная карта действий на 90 дней</w:t>
      </w:r>
    </w:p>
    <w:p w14:paraId="13B888CF">
      <w:pPr>
        <w:pStyle w:val="20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Цель:</w:t>
      </w:r>
      <w:r>
        <w:rPr>
          <w:rFonts w:ascii="Segoe UI" w:hAnsi="Segoe UI" w:cs="Segoe UI"/>
          <w:color w:val="0F1115"/>
        </w:rPr>
        <w:t> Синтезировать insights мастер-класса в персональный план.</w:t>
      </w:r>
    </w:p>
    <w:p w14:paraId="29652865">
      <w:pPr>
        <w:pStyle w:val="20"/>
        <w:numPr>
          <w:ilvl w:val="0"/>
          <w:numId w:val="5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Планирование:</w:t>
      </w:r>
      <w:r>
        <w:rPr>
          <w:rFonts w:ascii="Segoe UI" w:hAnsi="Segoe UI" w:cs="Segoe UI"/>
          <w:color w:val="0F1115"/>
        </w:rPr>
        <w:t> Каждый участник формулирует:</w:t>
      </w:r>
    </w:p>
    <w:p w14:paraId="28CB7133">
      <w:pPr>
        <w:pStyle w:val="20"/>
        <w:numPr>
          <w:ilvl w:val="1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3-5 конкретных шагов.</w:t>
      </w:r>
    </w:p>
    <w:p w14:paraId="1FC28872">
      <w:pPr>
        <w:pStyle w:val="20"/>
        <w:numPr>
          <w:ilvl w:val="1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Потенциальные риски и барьеры для реализации.</w:t>
      </w:r>
    </w:p>
    <w:p w14:paraId="04F94BDE">
      <w:pPr>
        <w:pStyle w:val="20"/>
        <w:numPr>
          <w:ilvl w:val="1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Ключевые индикаторы успеха.</w:t>
      </w:r>
    </w:p>
    <w:p w14:paraId="37B52C87">
      <w:pPr>
        <w:pStyle w:val="20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Times New Roman" w:hAnsi="Times New Roman" w:cs="Times New Roman"/>
        </w:rPr>
      </w:pPr>
      <w:r>
        <w:rPr>
          <w:rStyle w:val="9"/>
          <w:rFonts w:ascii="Segoe UI" w:hAnsi="Segoe UI" w:cs="Segoe UI"/>
          <w:color w:val="0F1115"/>
        </w:rPr>
        <w:t>Результат:</w:t>
      </w:r>
      <w:r>
        <w:rPr>
          <w:rFonts w:ascii="Segoe UI" w:hAnsi="Segoe UI" w:cs="Segoe UI"/>
          <w:color w:val="0F1115"/>
        </w:rPr>
        <w:t> Персональный мини-план адаптации и повышения готовности компании к вызовам 2026-2027 гг.</w:t>
      </w:r>
      <w:r>
        <w:rPr>
          <w:rFonts w:ascii="Segoe UI" w:hAnsi="Segoe UI" w:cs="Segoe UI"/>
          <w:color w:val="0F1115"/>
        </w:rPr>
        <w:br w:type="textWrapping"/>
      </w:r>
    </w:p>
    <w:p w14:paraId="3C7A1920">
      <w:pPr>
        <w:pStyle w:val="5"/>
        <w:shd w:val="clear" w:color="auto" w:fill="FFFFFF"/>
        <w:spacing w:before="0" w:line="360" w:lineRule="auto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b/>
          <w:bCs/>
          <w:color w:val="0F1115"/>
        </w:rPr>
        <w:t>БЛОК 6. Завершение мастер-класса</w:t>
      </w:r>
    </w:p>
    <w:p w14:paraId="3322B18C">
      <w:pPr>
        <w:pStyle w:val="20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uto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Итоговые выводы.</w:t>
      </w:r>
      <w:r>
        <w:rPr>
          <w:rFonts w:ascii="Segoe UI" w:hAnsi="Segoe UI" w:cs="Segoe UI"/>
          <w:color w:val="0F1115"/>
        </w:rPr>
        <w:t> Концепция «Руководитель как архитектор гибкого будущего».</w:t>
      </w:r>
    </w:p>
    <w:p w14:paraId="5502284B">
      <w:pPr>
        <w:pStyle w:val="20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uto"/>
        <w:ind w:left="0"/>
        <w:rPr>
          <w:rFonts w:ascii="Segoe UI" w:hAnsi="Segoe UI" w:cs="Segoe UI"/>
          <w:color w:val="0F1115"/>
        </w:rPr>
      </w:pPr>
      <w:r>
        <w:rPr>
          <w:rStyle w:val="9"/>
          <w:rFonts w:ascii="Segoe UI" w:hAnsi="Segoe UI" w:cs="Segoe UI"/>
          <w:color w:val="0F1115"/>
        </w:rPr>
        <w:t>Представление материалов и дополнительных ресурсов</w:t>
      </w:r>
      <w:r>
        <w:rPr>
          <w:rFonts w:ascii="Segoe UI" w:hAnsi="Segoe UI" w:cs="Segoe UI"/>
          <w:color w:val="0F1115"/>
        </w:rPr>
        <w:t> для углубленного изучения.</w:t>
      </w:r>
    </w:p>
    <w:p w14:paraId="2F85CD79">
      <w:pPr>
        <w:rPr>
          <w:rFonts w:eastAsia="MS Mincho" w:asciiTheme="minorHAnsi" w:hAnsiTheme="minorHAnsi" w:cstheme="minorHAnsi"/>
          <w:b/>
          <w:sz w:val="24"/>
          <w:szCs w:val="24"/>
        </w:rPr>
      </w:pPr>
    </w:p>
    <w:p w14:paraId="5FB4B62C">
      <w:pPr>
        <w:rPr>
          <w:rFonts w:eastAsia="MS Mincho" w:asciiTheme="minorHAnsi" w:hAnsiTheme="minorHAnsi" w:cstheme="minorHAnsi"/>
          <w:b/>
          <w:sz w:val="24"/>
          <w:szCs w:val="24"/>
        </w:rPr>
      </w:pPr>
    </w:p>
    <w:p w14:paraId="73E00DA0">
      <w:pPr>
        <w:pStyle w:val="3"/>
        <w:jc w:val="both"/>
        <w:rPr>
          <w:rFonts w:asciiTheme="minorHAnsi" w:hAnsiTheme="minorHAnsi" w:cstheme="minorHAnsi"/>
          <w:b/>
          <w:color w:val="1F477B"/>
          <w:sz w:val="24"/>
          <w:szCs w:val="24"/>
        </w:rPr>
      </w:pPr>
      <w:r>
        <w:rPr>
          <w:rFonts w:asciiTheme="minorHAnsi" w:hAnsiTheme="minorHAnsi" w:cstheme="minorHAnsi"/>
          <w:b/>
          <w:color w:val="1F477B"/>
          <w:sz w:val="24"/>
          <w:szCs w:val="24"/>
        </w:rPr>
        <w:t>Мероприятие проводится при поддержке ресурсного центра Точки кипения — Екатеринбург. (</w:t>
      </w:r>
      <w:r>
        <w:fldChar w:fldCharType="begin"/>
      </w:r>
      <w:r>
        <w:instrText xml:space="preserve"> HYPERLINK "https://t.me/tk_ekb" </w:instrText>
      </w:r>
      <w:r>
        <w:fldChar w:fldCharType="separate"/>
      </w:r>
      <w:r>
        <w:rPr>
          <w:rStyle w:val="8"/>
          <w:rFonts w:asciiTheme="minorHAnsi" w:hAnsiTheme="minorHAnsi" w:cstheme="minorHAnsi"/>
          <w:b/>
          <w:sz w:val="24"/>
          <w:szCs w:val="24"/>
        </w:rPr>
        <w:t>https://t.me/tk_ekb</w:t>
      </w:r>
      <w:r>
        <w:rPr>
          <w:rStyle w:val="8"/>
          <w:rFonts w:asciiTheme="minorHAnsi" w:hAnsiTheme="minorHAnsi" w:cstheme="minorHAnsi"/>
          <w:b/>
          <w:sz w:val="24"/>
          <w:szCs w:val="24"/>
        </w:rPr>
        <w:fldChar w:fldCharType="end"/>
      </w:r>
      <w:r>
        <w:rPr>
          <w:rFonts w:asciiTheme="minorHAnsi" w:hAnsiTheme="minorHAnsi" w:cstheme="minorHAnsi"/>
          <w:b/>
          <w:color w:val="1F477B"/>
          <w:sz w:val="24"/>
          <w:szCs w:val="24"/>
        </w:rPr>
        <w:t>)</w:t>
      </w:r>
    </w:p>
    <w:p w14:paraId="66FBFB1E">
      <w:pPr>
        <w:rPr>
          <w:rFonts w:eastAsia="MS Mincho"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>
      <w:type w:val="continuous"/>
      <w:pgSz w:w="11910" w:h="16840"/>
      <w:pgMar w:top="426" w:right="570" w:bottom="851" w:left="12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6499F"/>
    <w:multiLevelType w:val="multilevel"/>
    <w:tmpl w:val="0A0649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F68157C"/>
    <w:multiLevelType w:val="multilevel"/>
    <w:tmpl w:val="1F6815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75C3DCA"/>
    <w:multiLevelType w:val="multilevel"/>
    <w:tmpl w:val="275C3D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2677B67"/>
    <w:multiLevelType w:val="multilevel"/>
    <w:tmpl w:val="52677B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A37489F"/>
    <w:multiLevelType w:val="multilevel"/>
    <w:tmpl w:val="5A3748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BED6CB4"/>
    <w:multiLevelType w:val="multilevel"/>
    <w:tmpl w:val="5BED6C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0E"/>
    <w:rsid w:val="00031D21"/>
    <w:rsid w:val="000C3ECE"/>
    <w:rsid w:val="001060FA"/>
    <w:rsid w:val="0011771F"/>
    <w:rsid w:val="001719AD"/>
    <w:rsid w:val="00171B70"/>
    <w:rsid w:val="001739FE"/>
    <w:rsid w:val="00193E55"/>
    <w:rsid w:val="001E2A5F"/>
    <w:rsid w:val="001F3770"/>
    <w:rsid w:val="00274D8E"/>
    <w:rsid w:val="00282DD1"/>
    <w:rsid w:val="002D73F9"/>
    <w:rsid w:val="002F0ECC"/>
    <w:rsid w:val="002F5C18"/>
    <w:rsid w:val="00315AD0"/>
    <w:rsid w:val="00351BAB"/>
    <w:rsid w:val="0038395F"/>
    <w:rsid w:val="003F0135"/>
    <w:rsid w:val="004B7EDC"/>
    <w:rsid w:val="004D43FA"/>
    <w:rsid w:val="005D0343"/>
    <w:rsid w:val="005E121F"/>
    <w:rsid w:val="005F3303"/>
    <w:rsid w:val="00642DAB"/>
    <w:rsid w:val="006B6E0E"/>
    <w:rsid w:val="0073060B"/>
    <w:rsid w:val="0075465F"/>
    <w:rsid w:val="00840245"/>
    <w:rsid w:val="00846082"/>
    <w:rsid w:val="008920A6"/>
    <w:rsid w:val="0097128A"/>
    <w:rsid w:val="009A5E1B"/>
    <w:rsid w:val="00A943BE"/>
    <w:rsid w:val="00AB75E2"/>
    <w:rsid w:val="00AF6E1F"/>
    <w:rsid w:val="00B1593B"/>
    <w:rsid w:val="00B25581"/>
    <w:rsid w:val="00B5267C"/>
    <w:rsid w:val="00B87565"/>
    <w:rsid w:val="00B90805"/>
    <w:rsid w:val="00B95C6B"/>
    <w:rsid w:val="00BB16CD"/>
    <w:rsid w:val="00BC5121"/>
    <w:rsid w:val="00BD2D7E"/>
    <w:rsid w:val="00BE4992"/>
    <w:rsid w:val="00C63EFF"/>
    <w:rsid w:val="00C97AF2"/>
    <w:rsid w:val="00CA3233"/>
    <w:rsid w:val="00D45CDC"/>
    <w:rsid w:val="00D76DC7"/>
    <w:rsid w:val="00DE1A30"/>
    <w:rsid w:val="00DE3E94"/>
    <w:rsid w:val="00E4298D"/>
    <w:rsid w:val="00E4330F"/>
    <w:rsid w:val="00E84F42"/>
    <w:rsid w:val="00E9375C"/>
    <w:rsid w:val="00E96706"/>
    <w:rsid w:val="00EA178C"/>
    <w:rsid w:val="00EB01DE"/>
    <w:rsid w:val="00EC0A53"/>
    <w:rsid w:val="00EC2CD2"/>
    <w:rsid w:val="00EF1CA0"/>
    <w:rsid w:val="00F26645"/>
    <w:rsid w:val="00F52219"/>
    <w:rsid w:val="00FC2368"/>
    <w:rsid w:val="00FE1C1C"/>
    <w:rsid w:val="00FF52DE"/>
    <w:rsid w:val="08A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62" w:line="341" w:lineRule="exact"/>
      <w:ind w:left="143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uiPriority w:val="99"/>
    <w:rPr>
      <w:color w:val="0000FF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ody Text"/>
    <w:basedOn w:val="1"/>
    <w:qFormat/>
    <w:uiPriority w:val="1"/>
    <w:pPr>
      <w:ind w:left="143"/>
    </w:pPr>
    <w:rPr>
      <w:sz w:val="24"/>
      <w:szCs w:val="24"/>
    </w:rPr>
  </w:style>
  <w:style w:type="paragraph" w:styleId="11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30"/>
      <w:ind w:left="862" w:hanging="360"/>
    </w:pPr>
  </w:style>
  <w:style w:type="paragraph" w:customStyle="1" w:styleId="14">
    <w:name w:val="Table Paragraph"/>
    <w:basedOn w:val="1"/>
    <w:qFormat/>
    <w:uiPriority w:val="1"/>
    <w:pPr>
      <w:ind w:left="108"/>
    </w:pPr>
  </w:style>
  <w:style w:type="character" w:customStyle="1" w:styleId="15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u-RU"/>
    </w:rPr>
  </w:style>
  <w:style w:type="character" w:customStyle="1" w:styleId="16">
    <w:name w:val="Заголовок 3 Знак"/>
    <w:basedOn w:val="6"/>
    <w:link w:val="4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u-RU"/>
    </w:rPr>
  </w:style>
  <w:style w:type="character" w:customStyle="1" w:styleId="17">
    <w:name w:val="Заголовок 4 Знак"/>
    <w:basedOn w:val="6"/>
    <w:link w:val="5"/>
    <w:semiHidden/>
    <w:uiPriority w:val="9"/>
    <w:rPr>
      <w:rFonts w:asciiTheme="majorHAnsi" w:hAnsiTheme="majorHAnsi" w:eastAsiaTheme="majorEastAsia" w:cstheme="majorBidi"/>
      <w:i/>
      <w:iCs/>
      <w:color w:val="376092" w:themeColor="accent1" w:themeShade="BF"/>
      <w:lang w:val="ru-RU"/>
    </w:rPr>
  </w:style>
  <w:style w:type="character" w:customStyle="1" w:styleId="18">
    <w:name w:val="relative"/>
    <w:basedOn w:val="6"/>
    <w:uiPriority w:val="0"/>
  </w:style>
  <w:style w:type="paragraph" w:customStyle="1" w:styleId="19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20">
    <w:name w:val="ds-markdown-paragraph"/>
    <w:basedOn w:val="1"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782</Words>
  <Characters>4458</Characters>
  <Lines>37</Lines>
  <Paragraphs>10</Paragraphs>
  <TotalTime>1</TotalTime>
  <ScaleCrop>false</ScaleCrop>
  <LinksUpToDate>false</LinksUpToDate>
  <CharactersWithSpaces>5230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2025-11-27T05:56:00Z</dcterms:created>
  <dc:creator>Наталия Александрова</dc:creator>
  <cp:lastModifiedBy>User</cp:lastModifiedBy>
  <cp:lastPrinted>2026-01-13T06:45:00Z</cp:lastPrinted>
  <dcterms:modified xsi:type="dcterms:W3CDTF">2026-01-19T07:42:10Z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F911B36EFDD24FA4B13B97BC201FA19B_12</vt:lpwstr>
  </property>
</Properties>
</file>