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E14A" w14:textId="77777777" w:rsidR="00A14955" w:rsidRPr="00A14955" w:rsidRDefault="00A14955" w:rsidP="009B5A3F">
      <w:pPr>
        <w:widowControl w:val="0"/>
        <w:autoSpaceDE w:val="0"/>
        <w:autoSpaceDN w:val="0"/>
        <w:spacing w:before="73" w:after="0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5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A149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К</w:t>
      </w:r>
      <w:r w:rsidRPr="00A149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ОФОРМЛЕНИЮ</w:t>
      </w:r>
      <w:r w:rsidRPr="00A149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СТАТЬИ</w:t>
      </w:r>
    </w:p>
    <w:p w14:paraId="4967B836" w14:textId="77777777" w:rsidR="009B5A3F" w:rsidRDefault="00A14955" w:rsidP="009B5A3F">
      <w:pPr>
        <w:widowControl w:val="0"/>
        <w:autoSpaceDE w:val="0"/>
        <w:autoSpaceDN w:val="0"/>
        <w:spacing w:before="40" w:after="0"/>
        <w:ind w:right="3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14955">
        <w:rPr>
          <w:rFonts w:ascii="Times New Roman" w:hAnsi="Times New Roman" w:cs="Times New Roman"/>
          <w:b/>
          <w:sz w:val="24"/>
          <w:szCs w:val="24"/>
        </w:rPr>
        <w:t>для</w:t>
      </w:r>
      <w:r w:rsidRPr="00A149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Pr="00A149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в</w:t>
      </w:r>
      <w:r w:rsidRPr="00A149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сборнике</w:t>
      </w:r>
      <w:r w:rsidRPr="00A149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A149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2B12D1C6" w14:textId="77777777" w:rsidR="009B5A3F" w:rsidRDefault="00A14955" w:rsidP="009B5A3F">
      <w:pPr>
        <w:widowControl w:val="0"/>
        <w:autoSpaceDE w:val="0"/>
        <w:autoSpaceDN w:val="0"/>
        <w:spacing w:before="40" w:after="0"/>
        <w:ind w:right="3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A14955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A149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форума</w:t>
      </w:r>
      <w:r w:rsidR="009B5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«</w:t>
      </w:r>
      <w:r w:rsidR="002B1AD0">
        <w:rPr>
          <w:rFonts w:ascii="Times New Roman" w:hAnsi="Times New Roman" w:cs="Times New Roman"/>
          <w:b/>
          <w:bCs/>
          <w:iCs/>
          <w:sz w:val="24"/>
          <w:szCs w:val="24"/>
        </w:rPr>
        <w:t>Дни науки-2026</w:t>
      </w:r>
      <w:r w:rsidRPr="00A14955">
        <w:rPr>
          <w:rFonts w:ascii="Times New Roman" w:hAnsi="Times New Roman" w:cs="Times New Roman"/>
          <w:b/>
          <w:sz w:val="24"/>
          <w:szCs w:val="24"/>
        </w:rPr>
        <w:t>»</w:t>
      </w:r>
      <w:r w:rsidRPr="00A149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</w:p>
    <w:p w14:paraId="0C0670D3" w14:textId="77777777" w:rsidR="00A14955" w:rsidRPr="00A14955" w:rsidRDefault="00A14955" w:rsidP="009B5A3F">
      <w:pPr>
        <w:widowControl w:val="0"/>
        <w:autoSpaceDE w:val="0"/>
        <w:autoSpaceDN w:val="0"/>
        <w:spacing w:before="40" w:after="0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55">
        <w:rPr>
          <w:rFonts w:ascii="Times New Roman" w:hAnsi="Times New Roman" w:cs="Times New Roman"/>
          <w:b/>
          <w:sz w:val="24"/>
          <w:szCs w:val="24"/>
        </w:rPr>
        <w:t>с</w:t>
      </w:r>
      <w:r w:rsidRPr="00A1495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последующей</w:t>
      </w:r>
      <w:r w:rsidRPr="00A1495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индексацией</w:t>
      </w:r>
      <w:r w:rsidRPr="00A1495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в</w:t>
      </w:r>
      <w:r w:rsidRPr="00A149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b/>
          <w:sz w:val="24"/>
          <w:szCs w:val="24"/>
        </w:rPr>
        <w:t>РИНЦ</w:t>
      </w:r>
    </w:p>
    <w:p w14:paraId="6E230499" w14:textId="77777777" w:rsidR="00A14955" w:rsidRPr="00A14955" w:rsidRDefault="00A14955" w:rsidP="00A14955">
      <w:pPr>
        <w:widowControl w:val="0"/>
        <w:autoSpaceDE w:val="0"/>
        <w:autoSpaceDN w:val="0"/>
        <w:spacing w:before="2" w:after="0"/>
        <w:ind w:right="3" w:firstLine="567"/>
        <w:rPr>
          <w:rFonts w:ascii="Times New Roman" w:hAnsi="Times New Roman" w:cs="Times New Roman"/>
          <w:b/>
          <w:sz w:val="24"/>
          <w:szCs w:val="24"/>
        </w:rPr>
      </w:pPr>
    </w:p>
    <w:p w14:paraId="50745964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рамках проведения Регионального форума </w:t>
      </w:r>
      <w:r w:rsidRPr="00A14955">
        <w:rPr>
          <w:rFonts w:ascii="Times New Roman" w:hAnsi="Times New Roman" w:cs="Times New Roman"/>
          <w:sz w:val="24"/>
          <w:szCs w:val="24"/>
        </w:rPr>
        <w:t>«</w:t>
      </w:r>
      <w:r w:rsidR="002B1AD0">
        <w:rPr>
          <w:rFonts w:ascii="Times New Roman" w:hAnsi="Times New Roman" w:cs="Times New Roman"/>
          <w:sz w:val="24"/>
          <w:szCs w:val="24"/>
        </w:rPr>
        <w:t>Дни науки-2026</w:t>
      </w:r>
      <w:r w:rsidRPr="00A14955">
        <w:rPr>
          <w:rFonts w:ascii="Times New Roman" w:hAnsi="Times New Roman" w:cs="Times New Roman"/>
          <w:sz w:val="24"/>
          <w:szCs w:val="24"/>
        </w:rPr>
        <w:t>»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планируется издание сборника научных трудов с последующей индексацией в наукометрической базе данных РИНЦ.</w:t>
      </w:r>
    </w:p>
    <w:p w14:paraId="1A963C41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Публикация в сборнике трудов является бесплатной. Материалы конференции находятся в открытом доступе.</w:t>
      </w:r>
    </w:p>
    <w:p w14:paraId="109244CF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Предоставляемый материал не должен быть опубликованным ранее в других печатных изданиях. </w:t>
      </w:r>
    </w:p>
    <w:p w14:paraId="56667FB5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 </w:t>
      </w:r>
    </w:p>
    <w:p w14:paraId="353E19AC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Статьи с грубыми грамматическими и стилистическими нарушениями норм русского языка не рассматриваются.</w:t>
      </w:r>
    </w:p>
    <w:p w14:paraId="2A6BA9F0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Pr="00A1495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37259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="002B1AD0">
        <w:rPr>
          <w:rFonts w:ascii="Times New Roman" w:eastAsia="Calibri" w:hAnsi="Times New Roman" w:cs="Times New Roman"/>
          <w:b/>
          <w:sz w:val="24"/>
          <w:szCs w:val="24"/>
        </w:rPr>
        <w:t>мая</w:t>
      </w:r>
      <w:r w:rsidR="00137259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2B1AD0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A14955">
        <w:rPr>
          <w:rFonts w:ascii="Times New Roman" w:eastAsia="Calibri" w:hAnsi="Times New Roman" w:cs="Times New Roman"/>
          <w:b/>
          <w:sz w:val="24"/>
          <w:szCs w:val="24"/>
        </w:rPr>
        <w:t>г.</w:t>
      </w:r>
      <w:r w:rsidRPr="00A14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статья должна быть представлена в заявке на публикацию по форме в соответствии с Приложением </w:t>
      </w:r>
      <w:r w:rsidR="00E770E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заместителем декана факультета по НИРС, </w:t>
      </w:r>
      <w:r w:rsidR="002B1AD0">
        <w:rPr>
          <w:rFonts w:ascii="Times New Roman" w:eastAsia="Calibri" w:hAnsi="Times New Roman" w:cs="Times New Roman"/>
          <w:color w:val="000000"/>
          <w:sz w:val="24"/>
          <w:szCs w:val="24"/>
        </w:rPr>
        <w:t>статья принимается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электронном виде в форматах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doc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docx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rtf</w:t>
      </w:r>
      <w:proofErr w:type="spellEnd"/>
      <w:r w:rsidR="001372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формате А4 через одинарный интервал (шрифт Times New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Roman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кегль 14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pt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; поля: верхнее, нижнее, левое, правое – 20 мм). Файл с текстом статьи должен быть назван фамилией автора (например: Иванов.doc). Оформление статей приведено в Примере 1.</w:t>
      </w:r>
      <w:r w:rsidR="002B1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сторонних участников секций необходимо предоставить заключение о возможности опубликования.</w:t>
      </w:r>
    </w:p>
    <w:p w14:paraId="7F63167A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Представляемый материал должен содержать:</w:t>
      </w:r>
    </w:p>
    <w:p w14:paraId="176252AA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– текст статьи (объем статьи без аннотации и библиографического списка должен составлять 3</w:t>
      </w:r>
      <w:r w:rsidR="0013725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5 страниц);</w:t>
      </w:r>
    </w:p>
    <w:p w14:paraId="3209FF7A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– библиографический список (не менее 3 наименований – оформлять в соответствии с ГОСТ 7.0.5-2008. «Библиографическая ссылка. Общие требования и правила составления»);</w:t>
      </w:r>
    </w:p>
    <w:p w14:paraId="449ABC3E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– УДК в соответствии с классификатором;</w:t>
      </w:r>
    </w:p>
    <w:p w14:paraId="7F3476F4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название статьи (полужирный шрифт Times New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Roman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кегль 16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pt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выравнивание по ширине) и фамилии авторов на русском и английском языках (полужирный шрифт Times New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Roman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кегль 14 </w:t>
      </w:r>
      <w:proofErr w:type="spellStart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pt</w:t>
      </w:r>
      <w:proofErr w:type="spellEnd"/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, выравнивание по ширине). Научные руководители указываются после библиографического списка в соответствии с Примером 1 либо в список соавторов статьи. Если соавторы из разных образовательных учреждений, то необходимо ввести надстрочную нумерацию и</w:t>
      </w:r>
      <w:r w:rsidR="001372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оформлять список соавторов в соответствии с Примером 2;</w:t>
      </w:r>
    </w:p>
    <w:p w14:paraId="1AC46614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– аннотацию (до 500 знаков) и ключевые слова (3</w:t>
      </w:r>
      <w:r w:rsidR="0013725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>7 слов и словосочетаний) на русском и английском.</w:t>
      </w:r>
    </w:p>
    <w:p w14:paraId="7B8CD56B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пронумерованы</w:t>
      </w:r>
      <w:r w:rsidR="00F075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(Таблица 1, Рис. 1. И т.д.)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В тексте даются ссылки на таблицы и рисунки. Иллюстрации должны быть четкими. Рисунки, графики, схемы должны выполняться в графических редакторах, поддерживающих векторную графику (например, 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Adobe Photoshop). Математические формулы должны быть набраны в редакторе </w:t>
      </w:r>
      <w:r w:rsidRPr="00A149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MS </w:t>
      </w:r>
      <w:proofErr w:type="spellStart"/>
      <w:r w:rsidRPr="00A149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Equation</w:t>
      </w:r>
      <w:proofErr w:type="spellEnd"/>
      <w:r w:rsidRPr="00A1495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3.0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E46700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Ссылки на литературу в тексте оформляются в квадратных скобках следующим образом: [3,</w:t>
      </w:r>
      <w:r w:rsidR="00F075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4]. При цитировании указание страницы источника обязательно.</w:t>
      </w:r>
    </w:p>
    <w:p w14:paraId="29505207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 статьи будут проверяться на оригинальность текста (заимствований текста должно быть не более </w:t>
      </w:r>
      <w:r w:rsidRPr="00A149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30%</w:t>
      </w:r>
      <w:r w:rsidRPr="00A14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  <w:r w:rsidRPr="00A149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Оргкомитет имеет право отказать автору в публикации при несоответствии статьи заявленным требованиям оформления.</w:t>
      </w:r>
    </w:p>
    <w:p w14:paraId="0967A705" w14:textId="77777777" w:rsidR="00A14955" w:rsidRPr="00A14955" w:rsidRDefault="00A14955" w:rsidP="00A14955">
      <w:pPr>
        <w:spacing w:after="0"/>
        <w:ind w:right="3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87F2170" w14:textId="77777777" w:rsidR="00A14955" w:rsidRPr="00A14955" w:rsidRDefault="00A14955" w:rsidP="00A1495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4955">
        <w:rPr>
          <w:rFonts w:ascii="Times New Roman" w:eastAsia="Calibri" w:hAnsi="Times New Roman" w:cs="Times New Roman"/>
          <w:b/>
          <w:bCs/>
          <w:sz w:val="24"/>
          <w:szCs w:val="24"/>
        </w:rPr>
        <w:t>Пример 1. Оформление статей</w:t>
      </w:r>
    </w:p>
    <w:p w14:paraId="7032AF7C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right="284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УДК 629.113</w:t>
      </w:r>
    </w:p>
    <w:p w14:paraId="6383142B" w14:textId="77777777" w:rsidR="00A14955" w:rsidRPr="00137259" w:rsidRDefault="00A14955" w:rsidP="00A14955">
      <w:pPr>
        <w:autoSpaceDE w:val="0"/>
        <w:autoSpaceDN w:val="0"/>
        <w:adjustRightInd w:val="0"/>
        <w:spacing w:after="0"/>
        <w:ind w:right="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37259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Проблемы эксплуатации…</w:t>
      </w:r>
    </w:p>
    <w:p w14:paraId="36A993A8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А. И. Иванов, С. К. Петров</w:t>
      </w:r>
    </w:p>
    <w:p w14:paraId="22926C4D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left="284"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Сибирский государственный университет путей сообщения,</w:t>
      </w:r>
    </w:p>
    <w:p w14:paraId="66517866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left="284"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ул. Дуси Ковальчук, 191, г. Новосибирск, 630049, Россия</w:t>
      </w:r>
    </w:p>
    <w:p w14:paraId="5E84C442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Аннотация.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Объем аннотации до 500 знаков, шрифт –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Times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New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Roman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размер – 12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pt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, отступ – 1,00 см, выравнивание по ширине, межстрочный интервал – одинарный.</w:t>
      </w:r>
    </w:p>
    <w:p w14:paraId="266A04B3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Ключевые слова: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ключевое слово 1, ключевое слово 2.</w:t>
      </w:r>
    </w:p>
    <w:p w14:paraId="4C431002" w14:textId="77777777" w:rsidR="00A14955" w:rsidRPr="00137259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</w:pPr>
      <w:r w:rsidRPr="00137259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The problem of exploitation…</w:t>
      </w:r>
    </w:p>
    <w:p w14:paraId="43C9F36B" w14:textId="77777777" w:rsidR="00A14955" w:rsidRPr="00A14955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  <w:t>. I. Ivanov, S. K. Petrov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vertAlign w:val="superscript"/>
          <w:lang w:val="en-US"/>
        </w:rPr>
        <w:t xml:space="preserve"> </w:t>
      </w:r>
    </w:p>
    <w:p w14:paraId="358C2FC8" w14:textId="77777777" w:rsidR="00A14955" w:rsidRPr="00A14955" w:rsidRDefault="00A14955" w:rsidP="00A14955">
      <w:pPr>
        <w:tabs>
          <w:tab w:val="left" w:pos="9214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Siberian transport university,</w:t>
      </w:r>
    </w:p>
    <w:p w14:paraId="5E11D250" w14:textId="77777777" w:rsidR="00A14955" w:rsidRPr="00A14955" w:rsidRDefault="00A14955" w:rsidP="00A14955">
      <w:pPr>
        <w:tabs>
          <w:tab w:val="left" w:pos="9214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191 Dusi Kovalchuk str., Novosibirsk, 630049, Russia</w:t>
      </w:r>
    </w:p>
    <w:p w14:paraId="6CBE2BEA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  <w:t>Abstract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.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Перевод русской аннотации на английский язык.</w:t>
      </w:r>
    </w:p>
    <w:p w14:paraId="56A79C94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  <w:t>Keywords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: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перевод русский ключевых слов на английский язык.</w:t>
      </w:r>
    </w:p>
    <w:p w14:paraId="772EBB3F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6D245CA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Основной текст статьи набирается шрифтом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Times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New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Roman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размер 14 </w:t>
      </w:r>
      <w:proofErr w:type="spellStart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pt</w:t>
      </w:r>
      <w:proofErr w:type="spellEnd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. Красная строка – 1,00 см. Выравнивание по ширине, межстрочный интервал – одинарный. Размер полей со всех сторон 20 мм.</w:t>
      </w:r>
    </w:p>
    <w:p w14:paraId="5BCC316B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Если рисунок (или таблица) в публикации один, то он обозначается </w:t>
      </w:r>
      <w:r w:rsidR="00137259">
        <w:rPr>
          <w:rFonts w:ascii="Times New Roman" w:eastAsia="TimesNewRomanPSMT" w:hAnsi="Times New Roman" w:cs="Times New Roman"/>
          <w:color w:val="000000"/>
          <w:sz w:val="24"/>
          <w:szCs w:val="24"/>
        </w:rPr>
        <w:t>только его названием (без указания «Рисунок», «Таблица»)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а ссылка </w:t>
      </w:r>
      <w:r w:rsidR="0013725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тексте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оформляется так: «как показано на рисунке, в таблице». Если их несколько, то они нумеруются (например: </w:t>
      </w:r>
      <w:r w:rsidRPr="00A1495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Рис. 1</w:t>
      </w:r>
      <w:r w:rsidR="0013725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Pr="00A14955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, Рис. 2</w:t>
      </w:r>
      <w:r w:rsidR="00137259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.</w:t>
      </w:r>
      <w:r w:rsidRPr="00A14955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, Таблица 1, </w:t>
      </w:r>
      <w:r w:rsidRPr="00A1495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Таблица 2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; ссылка: </w:t>
      </w:r>
      <w:proofErr w:type="spellStart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cм</w:t>
      </w:r>
      <w:proofErr w:type="spellEnd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. рис. 1, см. рис. 2, см. табл. 1, см.</w:t>
      </w:r>
      <w:r w:rsidR="0013725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EC312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табл.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2). Рисунки и таблицы должны иметь название. Переменные набираются курсивом (например: </w:t>
      </w:r>
      <w:r w:rsidRPr="00A1495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– время, с; скорость движения </w:t>
      </w:r>
      <w:r w:rsidRPr="00A1495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), кроме греческих символов (α, β, γ). Цифры, наименование функций и критериев (</w:t>
      </w:r>
      <w:proofErr w:type="spellStart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sin</w:t>
      </w:r>
      <w:proofErr w:type="spellEnd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max</w:t>
      </w:r>
      <w:proofErr w:type="spellEnd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lim</w:t>
      </w:r>
      <w:proofErr w:type="spellEnd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Re) набираются прямым шрифтом (не курсивом), векторы и матрицы – прямым, жирным шрифтом, русские буквы в индексах набираются обычным шрифтом. </w:t>
      </w:r>
    </w:p>
    <w:p w14:paraId="4390CA4F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Не изменяйте масштаб формул. Нумеруйте формулы только при наличии ссылок на них.</w:t>
      </w:r>
    </w:p>
    <w:p w14:paraId="24AE1CE1" w14:textId="77777777" w:rsidR="00A14955" w:rsidRPr="00A14955" w:rsidRDefault="00A14955" w:rsidP="00A14955">
      <w:pPr>
        <w:spacing w:after="0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br w:type="page"/>
      </w:r>
    </w:p>
    <w:p w14:paraId="4696B7F5" w14:textId="77777777" w:rsidR="00A14955" w:rsidRPr="00A14955" w:rsidRDefault="00A14955" w:rsidP="00A14955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>Таблица 1</w:t>
      </w:r>
    </w:p>
    <w:p w14:paraId="1F1C1224" w14:textId="77777777" w:rsidR="00A14955" w:rsidRPr="00A14955" w:rsidRDefault="00A14955" w:rsidP="00A1495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Название таблицы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14955" w:rsidRPr="00A14955" w14:paraId="6963801D" w14:textId="77777777" w:rsidTr="00162399">
        <w:trPr>
          <w:jc w:val="center"/>
        </w:trPr>
        <w:tc>
          <w:tcPr>
            <w:tcW w:w="2464" w:type="dxa"/>
            <w:tcBorders>
              <w:bottom w:val="single" w:sz="4" w:space="0" w:color="auto"/>
            </w:tcBorders>
          </w:tcPr>
          <w:p w14:paraId="12F0A448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34DB1049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30C87DA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22C48D0A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955" w:rsidRPr="00A14955" w14:paraId="17957FF7" w14:textId="77777777" w:rsidTr="00162399">
        <w:trPr>
          <w:jc w:val="center"/>
        </w:trPr>
        <w:tc>
          <w:tcPr>
            <w:tcW w:w="2464" w:type="dxa"/>
            <w:tcBorders>
              <w:bottom w:val="nil"/>
            </w:tcBorders>
          </w:tcPr>
          <w:p w14:paraId="2936BD51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098BAB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nil"/>
            </w:tcBorders>
          </w:tcPr>
          <w:p w14:paraId="6D3FDE49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14:paraId="463F7514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14:paraId="0B7B6319" w14:textId="77777777" w:rsidR="00A14955" w:rsidRPr="00A14955" w:rsidRDefault="00A14955" w:rsidP="00A14955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D5ADDF3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201AE77" w14:textId="77777777" w:rsidR="00A14955" w:rsidRPr="00A14955" w:rsidRDefault="00A14955" w:rsidP="00A1495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0924D57" wp14:editId="47ADE450">
            <wp:extent cx="1345839" cy="1351129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37" cy="1361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EB006" w14:textId="77777777" w:rsidR="00A14955" w:rsidRPr="002B1AD0" w:rsidRDefault="00A14955" w:rsidP="00A1495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B1A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Рис. 1</w:t>
      </w:r>
      <w:r w:rsidR="00D3505E" w:rsidRPr="002B1A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2B1A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Название рисунка</w:t>
      </w:r>
    </w:p>
    <w:p w14:paraId="1E0390C7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9D5EE6C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149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Библиографический список </w:t>
      </w:r>
    </w:p>
    <w:p w14:paraId="6F286DB0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Кузнецов Е. С. Управление технической эксплуатацией автомобилей.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М. : Транспорт, 1990. 272 с.</w:t>
      </w:r>
    </w:p>
    <w:p w14:paraId="7D04EB93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Орлов Л. Н., Рачков К. Е. Прочность и безопасность кабин и кузовов – важнейшая из работ конструкторов / Автомобильная промышленность. 1992.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№ 3. С. 11 – 13.</w:t>
      </w:r>
    </w:p>
    <w:p w14:paraId="40CE634F" w14:textId="77777777" w:rsidR="00A14955" w:rsidRPr="00A14955" w:rsidRDefault="00A14955" w:rsidP="00A14955">
      <w:pPr>
        <w:widowControl w:val="0"/>
        <w:autoSpaceDE w:val="0"/>
        <w:autoSpaceDN w:val="0"/>
        <w:spacing w:before="2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955">
        <w:rPr>
          <w:rFonts w:ascii="Times New Roman" w:hAnsi="Times New Roman" w:cs="Times New Roman"/>
          <w:sz w:val="24"/>
          <w:szCs w:val="24"/>
        </w:rPr>
        <w:t>3. Угольная промышленность [Электронный ресурс] // Горная энциклопедия онлайн. – Режим доступа: http://www.mining-enc.ru/u/ugolnaya-promyshlennost (дата обращения: 20.03.2024).</w:t>
      </w:r>
    </w:p>
    <w:p w14:paraId="48C49FBF" w14:textId="77777777" w:rsidR="00A14955" w:rsidRPr="00A14955" w:rsidRDefault="00A14955" w:rsidP="00A14955">
      <w:pPr>
        <w:widowControl w:val="0"/>
        <w:autoSpaceDE w:val="0"/>
        <w:autoSpaceDN w:val="0"/>
        <w:spacing w:before="2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13841" w14:textId="77777777" w:rsidR="00EC3129" w:rsidRPr="00EC3129" w:rsidRDefault="00A14955" w:rsidP="00A14955">
      <w:pPr>
        <w:widowControl w:val="0"/>
        <w:pBdr>
          <w:top w:val="single" w:sz="4" w:space="1" w:color="auto"/>
        </w:pBdr>
        <w:autoSpaceDE w:val="0"/>
        <w:autoSpaceDN w:val="0"/>
        <w:spacing w:before="2"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4955">
        <w:rPr>
          <w:rFonts w:ascii="Times New Roman" w:hAnsi="Times New Roman" w:cs="Times New Roman"/>
          <w:sz w:val="24"/>
          <w:szCs w:val="24"/>
        </w:rPr>
        <w:t>Научный</w:t>
      </w:r>
      <w:r w:rsidRPr="00192C4E">
        <w:rPr>
          <w:rFonts w:ascii="Times New Roman" w:hAnsi="Times New Roman" w:cs="Times New Roman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sz w:val="24"/>
          <w:szCs w:val="24"/>
        </w:rPr>
        <w:t>руководитель</w:t>
      </w:r>
      <w:r w:rsidRPr="00192C4E">
        <w:rPr>
          <w:rFonts w:ascii="Times New Roman" w:hAnsi="Times New Roman" w:cs="Times New Roman"/>
          <w:sz w:val="24"/>
          <w:szCs w:val="24"/>
        </w:rPr>
        <w:t xml:space="preserve"> </w:t>
      </w:r>
      <w:r w:rsidR="00EC3129">
        <w:rPr>
          <w:rFonts w:ascii="Times New Roman" w:hAnsi="Times New Roman" w:cs="Times New Roman"/>
          <w:sz w:val="24"/>
          <w:szCs w:val="24"/>
        </w:rPr>
        <w:t>канд</w:t>
      </w:r>
      <w:r w:rsidR="00EC3129" w:rsidRPr="00192C4E">
        <w:rPr>
          <w:rFonts w:ascii="Times New Roman" w:hAnsi="Times New Roman" w:cs="Times New Roman"/>
          <w:sz w:val="24"/>
          <w:szCs w:val="24"/>
        </w:rPr>
        <w:t>.</w:t>
      </w:r>
      <w:r w:rsidRPr="00192C4E">
        <w:rPr>
          <w:rFonts w:ascii="Times New Roman" w:hAnsi="Times New Roman" w:cs="Times New Roman"/>
          <w:sz w:val="24"/>
          <w:szCs w:val="24"/>
        </w:rPr>
        <w:t xml:space="preserve"> </w:t>
      </w:r>
      <w:r w:rsidRPr="00A14955">
        <w:rPr>
          <w:rFonts w:ascii="Times New Roman" w:hAnsi="Times New Roman" w:cs="Times New Roman"/>
          <w:sz w:val="24"/>
          <w:szCs w:val="24"/>
        </w:rPr>
        <w:t>техн</w:t>
      </w:r>
      <w:r w:rsidRPr="00192C4E">
        <w:rPr>
          <w:rFonts w:ascii="Times New Roman" w:hAnsi="Times New Roman" w:cs="Times New Roman"/>
          <w:sz w:val="24"/>
          <w:szCs w:val="24"/>
        </w:rPr>
        <w:t xml:space="preserve">. </w:t>
      </w:r>
      <w:r w:rsidRPr="00A14955">
        <w:rPr>
          <w:rFonts w:ascii="Times New Roman" w:hAnsi="Times New Roman" w:cs="Times New Roman"/>
          <w:sz w:val="24"/>
          <w:szCs w:val="24"/>
        </w:rPr>
        <w:t>наук</w:t>
      </w:r>
      <w:r w:rsidRPr="00192C4E">
        <w:rPr>
          <w:rFonts w:ascii="Times New Roman" w:hAnsi="Times New Roman" w:cs="Times New Roman"/>
          <w:sz w:val="24"/>
          <w:szCs w:val="24"/>
        </w:rPr>
        <w:t xml:space="preserve">, </w:t>
      </w:r>
      <w:r w:rsidRPr="00A14955">
        <w:rPr>
          <w:rFonts w:ascii="Times New Roman" w:hAnsi="Times New Roman" w:cs="Times New Roman"/>
          <w:sz w:val="24"/>
          <w:szCs w:val="24"/>
        </w:rPr>
        <w:t>доц</w:t>
      </w:r>
      <w:r w:rsidR="00EC3129" w:rsidRPr="00192C4E">
        <w:rPr>
          <w:rFonts w:ascii="Times New Roman" w:hAnsi="Times New Roman" w:cs="Times New Roman"/>
          <w:sz w:val="24"/>
          <w:szCs w:val="24"/>
        </w:rPr>
        <w:t xml:space="preserve">. </w:t>
      </w:r>
      <w:r w:rsidR="00EC3129">
        <w:rPr>
          <w:rFonts w:ascii="Times New Roman" w:hAnsi="Times New Roman" w:cs="Times New Roman"/>
          <w:sz w:val="24"/>
          <w:szCs w:val="24"/>
        </w:rPr>
        <w:t>кафедры</w:t>
      </w:r>
      <w:r w:rsidR="00EC3129" w:rsidRPr="00192C4E">
        <w:rPr>
          <w:rFonts w:ascii="Times New Roman" w:hAnsi="Times New Roman" w:cs="Times New Roman"/>
          <w:sz w:val="24"/>
          <w:szCs w:val="24"/>
        </w:rPr>
        <w:t xml:space="preserve"> «…»</w:t>
      </w:r>
      <w:r w:rsidRPr="00192C4E">
        <w:rPr>
          <w:rFonts w:ascii="Times New Roman" w:hAnsi="Times New Roman" w:cs="Times New Roman"/>
          <w:sz w:val="24"/>
          <w:szCs w:val="24"/>
        </w:rPr>
        <w:t xml:space="preserve"> </w:t>
      </w:r>
      <w:r w:rsidR="00EC3129">
        <w:rPr>
          <w:rFonts w:ascii="Times New Roman" w:hAnsi="Times New Roman" w:cs="Times New Roman"/>
          <w:sz w:val="24"/>
          <w:szCs w:val="24"/>
        </w:rPr>
        <w:t>СГУПС</w:t>
      </w:r>
      <w:r w:rsidR="00EC3129" w:rsidRPr="00EC312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A14955">
        <w:rPr>
          <w:rFonts w:ascii="Times New Roman" w:hAnsi="Times New Roman" w:cs="Times New Roman"/>
          <w:i/>
          <w:sz w:val="24"/>
          <w:szCs w:val="24"/>
        </w:rPr>
        <w:t>И</w:t>
      </w:r>
      <w:r w:rsidRPr="00EC312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14955">
        <w:rPr>
          <w:rFonts w:ascii="Times New Roman" w:hAnsi="Times New Roman" w:cs="Times New Roman"/>
          <w:i/>
          <w:sz w:val="24"/>
          <w:szCs w:val="24"/>
        </w:rPr>
        <w:t>О</w:t>
      </w:r>
      <w:r w:rsidRPr="00EC31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A14955">
        <w:rPr>
          <w:rFonts w:ascii="Times New Roman" w:hAnsi="Times New Roman" w:cs="Times New Roman"/>
          <w:i/>
          <w:sz w:val="24"/>
          <w:szCs w:val="24"/>
        </w:rPr>
        <w:t>Сидоров</w:t>
      </w:r>
    </w:p>
    <w:p w14:paraId="0D47F59A" w14:textId="77777777" w:rsidR="00A14955" w:rsidRPr="00EC3129" w:rsidRDefault="00EC3129" w:rsidP="00A14955">
      <w:pPr>
        <w:widowControl w:val="0"/>
        <w:pBdr>
          <w:top w:val="single" w:sz="4" w:space="1" w:color="auto"/>
        </w:pBdr>
        <w:autoSpaceDE w:val="0"/>
        <w:autoSpaceDN w:val="0"/>
        <w:spacing w:before="2"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3129">
        <w:rPr>
          <w:rFonts w:ascii="Times New Roman" w:hAnsi="Times New Roman" w:cs="Times New Roman"/>
          <w:sz w:val="24"/>
          <w:szCs w:val="24"/>
          <w:lang w:val="en-US"/>
        </w:rPr>
        <w:t xml:space="preserve">Scientific Supervisor: </w:t>
      </w:r>
      <w:r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Pr="00EC3129">
        <w:rPr>
          <w:rFonts w:ascii="Times New Roman" w:hAnsi="Times New Roman" w:cs="Times New Roman"/>
          <w:sz w:val="24"/>
          <w:szCs w:val="24"/>
          <w:lang w:val="en-US"/>
        </w:rPr>
        <w:t xml:space="preserve"> of Technical Sciences, Associate Professor of the Department of «...»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3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</w:t>
      </w:r>
      <w:r w:rsidRPr="00EC312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C3129">
        <w:rPr>
          <w:rFonts w:ascii="Times New Roman" w:hAnsi="Times New Roman" w:cs="Times New Roman"/>
          <w:i/>
          <w:sz w:val="24"/>
          <w:szCs w:val="24"/>
          <w:lang w:val="en-US"/>
        </w:rPr>
        <w:t>I.O. Sidorov</w:t>
      </w:r>
      <w:r w:rsidR="00A14955" w:rsidRPr="00EC3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A5BC36" w14:textId="77777777" w:rsidR="00A14955" w:rsidRPr="00192C4E" w:rsidRDefault="00A14955" w:rsidP="00A14955">
      <w:pPr>
        <w:widowControl w:val="0"/>
        <w:autoSpaceDE w:val="0"/>
        <w:autoSpaceDN w:val="0"/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321DFD" w14:textId="77777777" w:rsidR="00A14955" w:rsidRPr="00A14955" w:rsidRDefault="00A14955" w:rsidP="00A14955">
      <w:pPr>
        <w:widowControl w:val="0"/>
        <w:autoSpaceDE w:val="0"/>
        <w:autoSpaceDN w:val="0"/>
        <w:spacing w:before="2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55">
        <w:rPr>
          <w:rFonts w:ascii="Times New Roman" w:hAnsi="Times New Roman" w:cs="Times New Roman"/>
          <w:b/>
          <w:sz w:val="24"/>
          <w:szCs w:val="24"/>
        </w:rPr>
        <w:t>Пример 2. Оформление авторов из различных образовательных учреждений</w:t>
      </w:r>
    </w:p>
    <w:p w14:paraId="26B5397F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УДК 629.113</w:t>
      </w:r>
    </w:p>
    <w:p w14:paraId="116B74A9" w14:textId="77777777" w:rsidR="00A14955" w:rsidRPr="00137259" w:rsidRDefault="00A14955" w:rsidP="00A14955">
      <w:pPr>
        <w:autoSpaceDE w:val="0"/>
        <w:autoSpaceDN w:val="0"/>
        <w:adjustRightInd w:val="0"/>
        <w:spacing w:after="0"/>
        <w:ind w:right="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37259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Проблемы эксплуатации…</w:t>
      </w:r>
    </w:p>
    <w:p w14:paraId="626741B9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vertAlign w:val="superscript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А. И. Иванов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, С. К. Петров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2E51373E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left="284"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Сибирский государственный университет путей сообщения,</w:t>
      </w:r>
    </w:p>
    <w:p w14:paraId="7CC1019D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left="284"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ул. Дуси Ковальчук, 191, г. Новосибирск, 630049, Россия</w:t>
      </w:r>
    </w:p>
    <w:p w14:paraId="1367D7CD" w14:textId="77777777" w:rsidR="00A14955" w:rsidRPr="00A14955" w:rsidRDefault="00A14955" w:rsidP="00A14955">
      <w:pPr>
        <w:widowControl w:val="0"/>
        <w:tabs>
          <w:tab w:val="left" w:pos="304"/>
        </w:tabs>
        <w:autoSpaceDE w:val="0"/>
        <w:autoSpaceDN w:val="0"/>
        <w:spacing w:before="45" w:after="0"/>
        <w:ind w:left="102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Сибирский федеральный университет,</w:t>
      </w:r>
    </w:p>
    <w:p w14:paraId="11CE9F61" w14:textId="77777777" w:rsidR="00A14955" w:rsidRPr="00A14955" w:rsidRDefault="00A14955" w:rsidP="00A14955">
      <w:pPr>
        <w:widowControl w:val="0"/>
        <w:tabs>
          <w:tab w:val="left" w:pos="304"/>
        </w:tabs>
        <w:autoSpaceDE w:val="0"/>
        <w:autoSpaceDN w:val="0"/>
        <w:spacing w:before="45" w:after="0"/>
        <w:ind w:left="102"/>
        <w:jc w:val="center"/>
        <w:rPr>
          <w:rFonts w:ascii="Times New Roman" w:hAnsi="Times New Roman" w:cs="Times New Roman"/>
          <w:sz w:val="24"/>
          <w:szCs w:val="24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</w:rPr>
        <w:t>ул. Киренского, 26, г. Красноярск, 660074, Россия</w:t>
      </w:r>
    </w:p>
    <w:p w14:paraId="3EC4FFCA" w14:textId="77777777" w:rsidR="00A14955" w:rsidRPr="00A14955" w:rsidRDefault="00A14955" w:rsidP="00A14955">
      <w:pPr>
        <w:autoSpaceDE w:val="0"/>
        <w:autoSpaceDN w:val="0"/>
        <w:adjustRightInd w:val="0"/>
        <w:spacing w:after="0"/>
        <w:ind w:left="284"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2695C106" w14:textId="77777777" w:rsidR="00A14955" w:rsidRPr="00137259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</w:pPr>
      <w:r w:rsidRPr="00137259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The problem of exploitation…</w:t>
      </w:r>
    </w:p>
    <w:p w14:paraId="5A1AD872" w14:textId="77777777" w:rsidR="00A14955" w:rsidRPr="00A14955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  <w:t>. I. Ivanov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vertAlign w:val="superscript"/>
          <w:lang w:val="en-US"/>
        </w:rPr>
        <w:t>1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en-US"/>
        </w:rPr>
        <w:t>, S. K. Petrov</w:t>
      </w:r>
      <w:r w:rsidRPr="00A14955">
        <w:rPr>
          <w:rFonts w:ascii="Times New Roman" w:eastAsia="TimesNewRomanPSMT" w:hAnsi="Times New Roman" w:cs="Times New Roman"/>
          <w:b/>
          <w:color w:val="000000"/>
          <w:sz w:val="24"/>
          <w:szCs w:val="24"/>
          <w:vertAlign w:val="superscript"/>
          <w:lang w:val="en-US"/>
        </w:rPr>
        <w:t>2</w:t>
      </w:r>
    </w:p>
    <w:p w14:paraId="52EE8260" w14:textId="77777777" w:rsidR="00A14955" w:rsidRPr="00A14955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  <w:lang w:val="en-US"/>
        </w:rPr>
        <w:t xml:space="preserve">1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Siberian transport university,</w:t>
      </w:r>
    </w:p>
    <w:p w14:paraId="230C8B79" w14:textId="77777777" w:rsidR="00A14955" w:rsidRPr="00A14955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191 Dusi Kovalchuk str., Novosibirsk, 630049, Russia</w:t>
      </w:r>
    </w:p>
    <w:p w14:paraId="334F5855" w14:textId="77777777" w:rsidR="00A14955" w:rsidRPr="00A14955" w:rsidRDefault="00A14955" w:rsidP="00A14955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  <w:lang w:val="en-US"/>
        </w:rPr>
        <w:t xml:space="preserve">2 </w:t>
      </w: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Siberian Federal University,</w:t>
      </w:r>
    </w:p>
    <w:p w14:paraId="05FC7146" w14:textId="77777777" w:rsidR="00A14955" w:rsidRPr="00A14955" w:rsidRDefault="00A14955" w:rsidP="00947BB6">
      <w:pPr>
        <w:tabs>
          <w:tab w:val="left" w:pos="9639"/>
        </w:tabs>
        <w:autoSpaceDE w:val="0"/>
        <w:autoSpaceDN w:val="0"/>
        <w:adjustRightInd w:val="0"/>
        <w:spacing w:after="0"/>
        <w:ind w:right="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26 </w:t>
      </w:r>
      <w:proofErr w:type="spellStart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Kirensky</w:t>
      </w:r>
      <w:proofErr w:type="spellEnd"/>
      <w:r w:rsidRPr="00A1495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street, Krasnoyarsk, 660074, Russia</w:t>
      </w:r>
    </w:p>
    <w:sectPr w:rsidR="00A14955" w:rsidRPr="00A14955" w:rsidSect="00197C72">
      <w:pgSz w:w="11906" w:h="16838"/>
      <w:pgMar w:top="1134" w:right="1134" w:bottom="141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076"/>
    <w:multiLevelType w:val="hybridMultilevel"/>
    <w:tmpl w:val="5CE2E41A"/>
    <w:lvl w:ilvl="0" w:tplc="E7009C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258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3F"/>
    <w:rsid w:val="00137259"/>
    <w:rsid w:val="00171D23"/>
    <w:rsid w:val="001928BE"/>
    <w:rsid w:val="00192C4E"/>
    <w:rsid w:val="00197C72"/>
    <w:rsid w:val="002B1AD0"/>
    <w:rsid w:val="003136C2"/>
    <w:rsid w:val="00343BF2"/>
    <w:rsid w:val="00347497"/>
    <w:rsid w:val="0036145E"/>
    <w:rsid w:val="00527150"/>
    <w:rsid w:val="006072CE"/>
    <w:rsid w:val="00731795"/>
    <w:rsid w:val="007C5002"/>
    <w:rsid w:val="007C6EBE"/>
    <w:rsid w:val="0084095F"/>
    <w:rsid w:val="00877E05"/>
    <w:rsid w:val="008C44DF"/>
    <w:rsid w:val="008F2F8A"/>
    <w:rsid w:val="00921111"/>
    <w:rsid w:val="00926CCF"/>
    <w:rsid w:val="00947BB6"/>
    <w:rsid w:val="00955F3F"/>
    <w:rsid w:val="009B5A3F"/>
    <w:rsid w:val="009E548A"/>
    <w:rsid w:val="009F2317"/>
    <w:rsid w:val="00A14955"/>
    <w:rsid w:val="00A3143C"/>
    <w:rsid w:val="00AB3664"/>
    <w:rsid w:val="00B624E4"/>
    <w:rsid w:val="00BD2201"/>
    <w:rsid w:val="00C52757"/>
    <w:rsid w:val="00C91A02"/>
    <w:rsid w:val="00CA4608"/>
    <w:rsid w:val="00D257A6"/>
    <w:rsid w:val="00D3505E"/>
    <w:rsid w:val="00DF6E6B"/>
    <w:rsid w:val="00E4185D"/>
    <w:rsid w:val="00E770EE"/>
    <w:rsid w:val="00EC3129"/>
    <w:rsid w:val="00F075CA"/>
    <w:rsid w:val="00F64307"/>
    <w:rsid w:val="00F72C37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3B41"/>
  <w15:docId w15:val="{010602D2-66DB-40D2-97DD-4ED5C82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A02"/>
    <w:pPr>
      <w:ind w:left="720"/>
      <w:contextualSpacing/>
    </w:pPr>
  </w:style>
  <w:style w:type="table" w:styleId="a4">
    <w:name w:val="Table Grid"/>
    <w:basedOn w:val="a1"/>
    <w:uiPriority w:val="59"/>
    <w:rsid w:val="00A1495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Татьяна Нутрихина</cp:lastModifiedBy>
  <cp:revision>2</cp:revision>
  <cp:lastPrinted>2025-04-07T04:37:00Z</cp:lastPrinted>
  <dcterms:created xsi:type="dcterms:W3CDTF">2026-04-01T01:06:00Z</dcterms:created>
  <dcterms:modified xsi:type="dcterms:W3CDTF">2026-04-01T01:06:00Z</dcterms:modified>
</cp:coreProperties>
</file>