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CF" w:rsidRPr="0078019D" w:rsidRDefault="00262637" w:rsidP="0078019D">
      <w:pPr>
        <w:jc w:val="center"/>
        <w:rPr>
          <w:rFonts w:cs="Times New Roman"/>
          <w:b/>
          <w:szCs w:val="23"/>
          <w:shd w:val="clear" w:color="auto" w:fill="FFFFFF"/>
        </w:rPr>
      </w:pPr>
      <w:r>
        <w:rPr>
          <w:rFonts w:cs="Times New Roman"/>
          <w:b/>
          <w:szCs w:val="23"/>
          <w:shd w:val="clear" w:color="auto" w:fill="FFFFFF"/>
          <w:lang w:val="en-US"/>
        </w:rPr>
        <w:t>IX</w:t>
      </w:r>
      <w:r w:rsidRPr="00262637">
        <w:rPr>
          <w:rFonts w:cs="Times New Roman"/>
          <w:b/>
          <w:szCs w:val="23"/>
          <w:shd w:val="clear" w:color="auto" w:fill="FFFFFF"/>
        </w:rPr>
        <w:t xml:space="preserve"> </w:t>
      </w:r>
      <w:r w:rsidR="008310CF" w:rsidRPr="0078019D">
        <w:rPr>
          <w:rFonts w:cs="Times New Roman"/>
          <w:b/>
          <w:szCs w:val="23"/>
          <w:shd w:val="clear" w:color="auto" w:fill="FFFFFF"/>
        </w:rPr>
        <w:t>Конференция «Гражданская безопасность в условиях современного высокотехнологичного общества» и Конкурс студенческих стендовых докладов «Актуальные проблемы обеспечения гражданской безопасности»</w:t>
      </w:r>
    </w:p>
    <w:p w:rsidR="008310CF" w:rsidRPr="0078019D" w:rsidRDefault="008310CF" w:rsidP="008310CF">
      <w:pPr>
        <w:rPr>
          <w:b/>
        </w:rPr>
      </w:pPr>
      <w:r w:rsidRPr="0078019D">
        <w:rPr>
          <w:b/>
        </w:rPr>
        <w:t>Задачи конференции:</w:t>
      </w:r>
    </w:p>
    <w:p w:rsidR="008310CF" w:rsidRDefault="008310CF" w:rsidP="008310CF">
      <w:pPr>
        <w:pStyle w:val="a5"/>
        <w:numPr>
          <w:ilvl w:val="0"/>
          <w:numId w:val="1"/>
        </w:numPr>
      </w:pPr>
      <w:r>
        <w:t>Просветительские (пропаганда безопасного поведения и</w:t>
      </w:r>
      <w:r>
        <w:t xml:space="preserve"> </w:t>
      </w:r>
      <w:r>
        <w:t>предотвращения чрезвычайных ситуаций)</w:t>
      </w:r>
    </w:p>
    <w:p w:rsidR="008310CF" w:rsidRDefault="008310CF" w:rsidP="008310CF">
      <w:pPr>
        <w:pStyle w:val="a5"/>
        <w:numPr>
          <w:ilvl w:val="0"/>
          <w:numId w:val="1"/>
        </w:numPr>
      </w:pPr>
      <w:r>
        <w:t>Образовательные (образование студентов направлений</w:t>
      </w:r>
      <w:r>
        <w:t xml:space="preserve"> </w:t>
      </w:r>
      <w:r>
        <w:t>подготовки, связанных с вопросами безопасности и</w:t>
      </w:r>
      <w:r>
        <w:t xml:space="preserve"> </w:t>
      </w:r>
      <w:r>
        <w:t>защиты в ЧС)</w:t>
      </w:r>
    </w:p>
    <w:p w:rsidR="006016CA" w:rsidRDefault="008310CF" w:rsidP="008310CF">
      <w:pPr>
        <w:pStyle w:val="a5"/>
        <w:numPr>
          <w:ilvl w:val="0"/>
          <w:numId w:val="1"/>
        </w:numPr>
      </w:pPr>
      <w:r>
        <w:t>Научные (вовлечение студентов в научную</w:t>
      </w:r>
      <w:r>
        <w:t xml:space="preserve"> </w:t>
      </w:r>
      <w:r>
        <w:t>деятельность, научная школа УГГУ)</w:t>
      </w:r>
    </w:p>
    <w:p w:rsidR="00123859" w:rsidRPr="0078019D" w:rsidRDefault="00123859" w:rsidP="00123859">
      <w:pPr>
        <w:rPr>
          <w:b/>
        </w:rPr>
      </w:pPr>
      <w:r w:rsidRPr="0078019D">
        <w:rPr>
          <w:b/>
        </w:rPr>
        <w:t>Тематика конференции: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Техногенные чрезвычайные ситуации и катастрофы: способы предотвращения и ликвидации последствий.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Природные чрезвычайные ситуации и катастрофы: способы предотвращения и ликвидации последствий.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Инженерная безопасность зданий и сооружений.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Проблемы безопасности современных мегаполисов.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Аварийно-спасательное оборудование.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Мониторинг и прогнозирование чрезвычайных ситуаций и катастроф.</w:t>
      </w:r>
      <w:bookmarkStart w:id="0" w:name="_GoBack"/>
      <w:bookmarkEnd w:id="0"/>
    </w:p>
    <w:p w:rsidR="00123859" w:rsidRDefault="00123859" w:rsidP="0078019D">
      <w:pPr>
        <w:pStyle w:val="a5"/>
        <w:numPr>
          <w:ilvl w:val="0"/>
          <w:numId w:val="4"/>
        </w:numPr>
      </w:pPr>
      <w:r>
        <w:t xml:space="preserve">Способы утилизации техногенных (в </w:t>
      </w:r>
      <w:proofErr w:type="spellStart"/>
      <w:r>
        <w:t>т.ч</w:t>
      </w:r>
      <w:proofErr w:type="spellEnd"/>
      <w:r>
        <w:t>. радиоактивных) отходов.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Актуальные проблемы педагогики безопасности.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Культура безопасности.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Экологическая безопасность.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Транспортная безопасность.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Промышленная безопасность.</w:t>
      </w:r>
    </w:p>
    <w:p w:rsidR="00123859" w:rsidRDefault="00123859" w:rsidP="0078019D">
      <w:pPr>
        <w:pStyle w:val="a5"/>
        <w:numPr>
          <w:ilvl w:val="0"/>
          <w:numId w:val="4"/>
        </w:numPr>
      </w:pPr>
      <w:r>
        <w:t>Цифровые инструменты обеспе</w:t>
      </w:r>
      <w:r w:rsidR="00FB0154">
        <w:t>чения техносферной безопасности</w:t>
      </w:r>
    </w:p>
    <w:p w:rsidR="00CA3AFA" w:rsidRDefault="00CA3AFA" w:rsidP="00CA3AFA"/>
    <w:p w:rsidR="00CA3AFA" w:rsidRDefault="00CA3AFA" w:rsidP="00CA3AF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Для участия в конференции и конкурсе необходимо прислать в адрес оргкомитета регистрационную форму, тезисы доклада, </w:t>
      </w:r>
      <w:r w:rsidRPr="00A27B72">
        <w:rPr>
          <w:b/>
          <w:u w:val="single"/>
        </w:rPr>
        <w:t>до 30 сентября 2023</w:t>
      </w:r>
      <w:r>
        <w:t xml:space="preserve"> </w:t>
      </w:r>
      <w:proofErr w:type="gramStart"/>
      <w:r>
        <w:t>г .</w:t>
      </w:r>
      <w:proofErr w:type="gramEnd"/>
      <w:r>
        <w:t xml:space="preserve"> с пометкой «Конференция Безопасность».</w:t>
      </w:r>
    </w:p>
    <w:p w:rsidR="00CA3AFA" w:rsidRDefault="00CA3AFA" w:rsidP="00CA3AF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Электронный адрес: </w:t>
      </w:r>
      <w:hyperlink r:id="rId5" w:history="1">
        <w:r w:rsidRPr="006E379D">
          <w:rPr>
            <w:rStyle w:val="a7"/>
          </w:rPr>
          <w:t>uf-gochs@mail.ru</w:t>
        </w:r>
      </w:hyperlink>
    </w:p>
    <w:p w:rsidR="00CA3AFA" w:rsidRDefault="00CA3AFA" w:rsidP="00CA3AF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Ссылка на мероприятие в </w:t>
      </w:r>
      <w:proofErr w:type="spellStart"/>
      <w:r>
        <w:t>LiderlD</w:t>
      </w:r>
      <w:proofErr w:type="spellEnd"/>
      <w:r>
        <w:t xml:space="preserve">: </w:t>
      </w:r>
    </w:p>
    <w:p w:rsidR="00CA3AFA" w:rsidRDefault="00CA3AFA" w:rsidP="00CA3AFA"/>
    <w:p w:rsidR="006F71AC" w:rsidRDefault="006F71AC">
      <w:pPr>
        <w:jc w:val="left"/>
        <w:rPr>
          <w:b/>
        </w:rPr>
      </w:pPr>
      <w:r>
        <w:rPr>
          <w:b/>
        </w:rPr>
        <w:br w:type="page"/>
      </w:r>
    </w:p>
    <w:p w:rsidR="00FB0154" w:rsidRPr="00FB0154" w:rsidRDefault="00FB0154" w:rsidP="00FB0154">
      <w:pPr>
        <w:jc w:val="center"/>
        <w:rPr>
          <w:b/>
        </w:rPr>
      </w:pPr>
      <w:r w:rsidRPr="00FB0154">
        <w:rPr>
          <w:b/>
        </w:rPr>
        <w:lastRenderedPageBreak/>
        <w:t>Требования к оформлению научных статей</w:t>
      </w:r>
    </w:p>
    <w:p w:rsidR="006F71AC" w:rsidRPr="006F71AC" w:rsidRDefault="006F71AC" w:rsidP="006F71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b/>
          <w:sz w:val="24"/>
          <w:szCs w:val="20"/>
          <w:lang w:eastAsia="ru-RU"/>
        </w:rPr>
        <w:t xml:space="preserve">Название файла </w:t>
      </w:r>
      <w:r w:rsidRPr="006F71AC">
        <w:rPr>
          <w:rFonts w:eastAsia="Times New Roman" w:cs="Times New Roman"/>
          <w:sz w:val="24"/>
          <w:szCs w:val="20"/>
          <w:lang w:eastAsia="ru-RU"/>
        </w:rPr>
        <w:t xml:space="preserve">включает следующее: Фамилия_первого_автора Первое_слово_названия_статьи, например: Петров Результаты </w:t>
      </w:r>
    </w:p>
    <w:p w:rsidR="006F71AC" w:rsidRPr="006F71AC" w:rsidRDefault="006F71AC" w:rsidP="006F71AC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b/>
          <w:sz w:val="24"/>
          <w:szCs w:val="20"/>
          <w:lang w:eastAsia="ru-RU"/>
        </w:rPr>
        <w:t>Объем статьи:</w:t>
      </w:r>
      <w:r w:rsidRPr="006F71AC">
        <w:rPr>
          <w:rFonts w:eastAsia="Times New Roman" w:cs="Times New Roman"/>
          <w:sz w:val="24"/>
          <w:szCs w:val="20"/>
          <w:lang w:eastAsia="ru-RU"/>
        </w:rPr>
        <w:t xml:space="preserve"> до </w:t>
      </w:r>
      <w:r>
        <w:rPr>
          <w:rFonts w:eastAsia="Times New Roman" w:cs="Times New Roman"/>
          <w:sz w:val="24"/>
          <w:szCs w:val="20"/>
          <w:lang w:eastAsia="ru-RU"/>
        </w:rPr>
        <w:t>6-х полных страниц формата А4</w:t>
      </w:r>
      <w:r w:rsidRPr="006F71AC">
        <w:rPr>
          <w:rFonts w:eastAsia="Times New Roman" w:cs="Times New Roman"/>
          <w:sz w:val="24"/>
          <w:szCs w:val="20"/>
          <w:lang w:eastAsia="ru-RU"/>
        </w:rPr>
        <w:t>.</w:t>
      </w:r>
    </w:p>
    <w:p w:rsidR="006F71AC" w:rsidRPr="006F71AC" w:rsidRDefault="006F71AC" w:rsidP="006F71AC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b/>
          <w:sz w:val="24"/>
          <w:szCs w:val="20"/>
          <w:lang w:eastAsia="ru-RU"/>
        </w:rPr>
        <w:t>Формат файла:</w:t>
      </w:r>
      <w:r>
        <w:rPr>
          <w:rFonts w:eastAsia="Times New Roman" w:cs="Times New Roman"/>
          <w:sz w:val="24"/>
          <w:szCs w:val="20"/>
          <w:lang w:eastAsia="ru-RU"/>
        </w:rPr>
        <w:t xml:space="preserve"> .doc,</w:t>
      </w:r>
      <w:r w:rsidRPr="006F71AC">
        <w:rPr>
          <w:rFonts w:eastAsia="Times New Roman" w:cs="Times New Roman"/>
          <w:sz w:val="24"/>
          <w:szCs w:val="20"/>
          <w:lang w:eastAsia="ru-RU"/>
        </w:rPr>
        <w:t xml:space="preserve"> шрифт –  Times New Roman; размер – 1</w:t>
      </w:r>
      <w:r>
        <w:rPr>
          <w:rFonts w:eastAsia="Times New Roman" w:cs="Times New Roman"/>
          <w:sz w:val="24"/>
          <w:szCs w:val="20"/>
          <w:lang w:eastAsia="ru-RU"/>
        </w:rPr>
        <w:t>2</w:t>
      </w:r>
      <w:r w:rsidRPr="006F71AC">
        <w:rPr>
          <w:rFonts w:eastAsia="Times New Roman" w:cs="Times New Roman"/>
          <w:sz w:val="24"/>
          <w:szCs w:val="20"/>
          <w:lang w:eastAsia="ru-RU"/>
        </w:rPr>
        <w:t>, кроме оговоренных ниже; абзацный отступ 1,25 – только в основном тексте, 0 – в заголовках, названиях, таблицах; интервал 1,0; поля – везде 2,5 см.</w:t>
      </w:r>
    </w:p>
    <w:p w:rsidR="006F71AC" w:rsidRPr="006F71AC" w:rsidRDefault="006F71AC" w:rsidP="006F71AC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rPr>
          <w:rFonts w:eastAsia="Times New Roman" w:cs="Times New Roman"/>
          <w:b/>
          <w:sz w:val="24"/>
          <w:szCs w:val="20"/>
          <w:lang w:eastAsia="ru-RU"/>
        </w:rPr>
      </w:pPr>
      <w:r w:rsidRPr="006F71AC">
        <w:rPr>
          <w:rFonts w:eastAsia="Times New Roman" w:cs="Times New Roman"/>
          <w:b/>
          <w:sz w:val="24"/>
          <w:szCs w:val="20"/>
          <w:lang w:eastAsia="ru-RU"/>
        </w:rPr>
        <w:t>Оформление:</w:t>
      </w:r>
    </w:p>
    <w:p w:rsidR="006F71AC" w:rsidRPr="006F71AC" w:rsidRDefault="006F71AC" w:rsidP="006F71AC">
      <w:pPr>
        <w:numPr>
          <w:ilvl w:val="1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Calibri" w:cs="Times New Roman"/>
          <w:color w:val="000000"/>
          <w:sz w:val="24"/>
          <w:szCs w:val="20"/>
        </w:rPr>
        <w:t xml:space="preserve">Контактный телефон, </w:t>
      </w:r>
      <w:r w:rsidRPr="006F71AC">
        <w:rPr>
          <w:rFonts w:eastAsia="Calibri" w:cs="Times New Roman"/>
          <w:color w:val="000000"/>
          <w:sz w:val="24"/>
          <w:szCs w:val="20"/>
          <w:lang w:val="en-US"/>
        </w:rPr>
        <w:t>e</w:t>
      </w:r>
      <w:r w:rsidRPr="006F71AC">
        <w:rPr>
          <w:rFonts w:eastAsia="Calibri" w:cs="Times New Roman"/>
          <w:color w:val="000000"/>
          <w:sz w:val="24"/>
          <w:szCs w:val="20"/>
        </w:rPr>
        <w:t>-</w:t>
      </w:r>
      <w:r w:rsidRPr="006F71AC">
        <w:rPr>
          <w:rFonts w:eastAsia="Calibri" w:cs="Times New Roman"/>
          <w:color w:val="000000"/>
          <w:sz w:val="24"/>
          <w:szCs w:val="20"/>
          <w:lang w:val="en-US"/>
        </w:rPr>
        <w:t>mail</w:t>
      </w:r>
      <w:r w:rsidRPr="006F71AC">
        <w:rPr>
          <w:rFonts w:eastAsia="Calibri" w:cs="Times New Roman"/>
          <w:color w:val="000000"/>
          <w:sz w:val="24"/>
          <w:szCs w:val="20"/>
        </w:rPr>
        <w:t xml:space="preserve"> (не публикуются).</w:t>
      </w:r>
    </w:p>
    <w:p w:rsidR="006F71AC" w:rsidRPr="006F71AC" w:rsidRDefault="006F71AC" w:rsidP="006F71AC">
      <w:pPr>
        <w:numPr>
          <w:ilvl w:val="1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Calibri" w:cs="Times New Roman"/>
          <w:color w:val="000000"/>
          <w:sz w:val="24"/>
          <w:szCs w:val="20"/>
        </w:rPr>
        <w:t xml:space="preserve">Шифр УДК согласно тематике, одна пустая строка после. </w:t>
      </w:r>
    </w:p>
    <w:p w:rsidR="006F71AC" w:rsidRPr="006F71AC" w:rsidRDefault="006F71AC" w:rsidP="006F71AC">
      <w:pPr>
        <w:numPr>
          <w:ilvl w:val="1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contextualSpacing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>Полное название статьи: размер 1</w:t>
      </w:r>
      <w:r>
        <w:rPr>
          <w:rFonts w:eastAsia="Times New Roman" w:cs="Times New Roman"/>
          <w:sz w:val="24"/>
          <w:szCs w:val="20"/>
          <w:lang w:eastAsia="ru-RU"/>
        </w:rPr>
        <w:t>4</w:t>
      </w:r>
      <w:r w:rsidRPr="006F71AC">
        <w:rPr>
          <w:rFonts w:eastAsia="Times New Roman" w:cs="Times New Roman"/>
          <w:sz w:val="24"/>
          <w:szCs w:val="20"/>
          <w:lang w:eastAsia="ru-RU"/>
        </w:rPr>
        <w:t>, обычный, прописной, полужирный, выравнивание по центру; одна </w:t>
      </w:r>
      <w:r w:rsidRPr="006F71AC">
        <w:rPr>
          <w:rFonts w:eastAsia="Calibri" w:cs="Times New Roman"/>
          <w:color w:val="000000"/>
          <w:sz w:val="24"/>
          <w:szCs w:val="20"/>
        </w:rPr>
        <w:t>пустая строка после</w:t>
      </w:r>
      <w:r w:rsidRPr="006F71AC">
        <w:rPr>
          <w:rFonts w:eastAsia="Times New Roman" w:cs="Times New Roman"/>
          <w:sz w:val="24"/>
          <w:szCs w:val="20"/>
          <w:lang w:eastAsia="ru-RU"/>
        </w:rPr>
        <w:t>.</w:t>
      </w:r>
    </w:p>
    <w:p w:rsidR="006F71AC" w:rsidRPr="006F71AC" w:rsidRDefault="006F71AC" w:rsidP="006F71AC">
      <w:pPr>
        <w:numPr>
          <w:ilvl w:val="1"/>
          <w:numId w:val="2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contextualSpacing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>Фамилия И. О. автора и соавторов в одну строку через запятую. На научного руководителя необходимо ссылаться в тексте статьи или указывать в списке соавторов статьи.</w:t>
      </w:r>
    </w:p>
    <w:p w:rsidR="006F71AC" w:rsidRPr="006F71AC" w:rsidRDefault="006F71AC" w:rsidP="006F71AC">
      <w:pPr>
        <w:numPr>
          <w:ilvl w:val="1"/>
          <w:numId w:val="2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contextualSpacing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 xml:space="preserve">Полное название организации: шрифт обычный; </w:t>
      </w:r>
      <w:r w:rsidRPr="006F71AC">
        <w:rPr>
          <w:rFonts w:eastAsia="Calibri" w:cs="Times New Roman"/>
          <w:sz w:val="24"/>
          <w:szCs w:val="20"/>
        </w:rPr>
        <w:t xml:space="preserve">если организаций несколько, они перечисляются каждая на отдельной строке по центру; если авторы работают в разных организациях, то это отражается с помощью верхних индексов: </w:t>
      </w:r>
    </w:p>
    <w:p w:rsidR="006F71AC" w:rsidRPr="006F71AC" w:rsidRDefault="006F71AC" w:rsidP="006F71AC">
      <w:p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contextualSpacing/>
        <w:jc w:val="center"/>
        <w:rPr>
          <w:rFonts w:eastAsia="Calibri" w:cs="Times New Roman"/>
          <w:sz w:val="24"/>
          <w:szCs w:val="20"/>
          <w:vertAlign w:val="superscript"/>
        </w:rPr>
      </w:pPr>
      <w:r w:rsidRPr="006F71AC">
        <w:rPr>
          <w:rFonts w:eastAsia="Calibri" w:cs="Times New Roman"/>
          <w:sz w:val="24"/>
          <w:szCs w:val="20"/>
        </w:rPr>
        <w:t>Петров П. П.</w:t>
      </w:r>
      <w:r w:rsidRPr="006F71AC">
        <w:rPr>
          <w:rFonts w:eastAsia="Calibri" w:cs="Times New Roman"/>
          <w:sz w:val="24"/>
          <w:szCs w:val="20"/>
          <w:vertAlign w:val="superscript"/>
        </w:rPr>
        <w:t>1</w:t>
      </w:r>
      <w:r w:rsidRPr="006F71AC">
        <w:rPr>
          <w:rFonts w:eastAsia="Calibri" w:cs="Times New Roman"/>
          <w:sz w:val="24"/>
          <w:szCs w:val="20"/>
        </w:rPr>
        <w:t>, Иванов И. И.</w:t>
      </w:r>
      <w:r w:rsidRPr="006F71AC">
        <w:rPr>
          <w:rFonts w:eastAsia="Calibri" w:cs="Times New Roman"/>
          <w:sz w:val="24"/>
          <w:szCs w:val="20"/>
          <w:vertAlign w:val="superscript"/>
        </w:rPr>
        <w:t>2</w:t>
      </w:r>
    </w:p>
    <w:p w:rsidR="006F71AC" w:rsidRPr="006F71AC" w:rsidRDefault="006F71AC" w:rsidP="006F71AC">
      <w:p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contextualSpacing/>
        <w:jc w:val="center"/>
        <w:rPr>
          <w:rFonts w:eastAsia="Calibri" w:cs="Times New Roman"/>
          <w:sz w:val="24"/>
          <w:szCs w:val="20"/>
        </w:rPr>
      </w:pPr>
      <w:r w:rsidRPr="006F71AC">
        <w:rPr>
          <w:rFonts w:eastAsia="Calibri" w:cs="Times New Roman"/>
          <w:sz w:val="24"/>
          <w:szCs w:val="20"/>
          <w:vertAlign w:val="superscript"/>
        </w:rPr>
        <w:t>1</w:t>
      </w:r>
      <w:r w:rsidRPr="006F71AC">
        <w:rPr>
          <w:rFonts w:eastAsia="Calibri" w:cs="Times New Roman"/>
          <w:sz w:val="24"/>
          <w:szCs w:val="20"/>
        </w:rPr>
        <w:t>Название первой организации</w:t>
      </w:r>
    </w:p>
    <w:p w:rsidR="006F71AC" w:rsidRPr="006F71AC" w:rsidRDefault="006F71AC" w:rsidP="006F71AC">
      <w:p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contextualSpacing/>
        <w:jc w:val="center"/>
        <w:rPr>
          <w:rFonts w:eastAsia="Calibri" w:cs="Times New Roman"/>
          <w:sz w:val="24"/>
          <w:szCs w:val="20"/>
        </w:rPr>
      </w:pPr>
      <w:r w:rsidRPr="006F71AC">
        <w:rPr>
          <w:rFonts w:eastAsia="Calibri" w:cs="Times New Roman"/>
          <w:sz w:val="24"/>
          <w:szCs w:val="20"/>
          <w:vertAlign w:val="superscript"/>
        </w:rPr>
        <w:t>2</w:t>
      </w:r>
      <w:r w:rsidRPr="006F71AC">
        <w:rPr>
          <w:rFonts w:eastAsia="Calibri" w:cs="Times New Roman"/>
          <w:sz w:val="24"/>
          <w:szCs w:val="20"/>
        </w:rPr>
        <w:t>Название второй организации</w:t>
      </w:r>
    </w:p>
    <w:p w:rsidR="006F71AC" w:rsidRPr="006F71AC" w:rsidRDefault="006F71AC" w:rsidP="006F71AC">
      <w:pPr>
        <w:numPr>
          <w:ilvl w:val="1"/>
          <w:numId w:val="2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contextualSpacing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 xml:space="preserve">Текст статьи: выравнивание –  по ширине; начертание «обычный». Функция «Расстановка переносов» выключена. </w:t>
      </w:r>
    </w:p>
    <w:p w:rsidR="006F71AC" w:rsidRPr="006F71AC" w:rsidRDefault="006F71AC" w:rsidP="006F71AC">
      <w:pPr>
        <w:numPr>
          <w:ilvl w:val="1"/>
          <w:numId w:val="2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contextualSpacing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>Иллюстрации (только в формате .</w:t>
      </w:r>
      <w:proofErr w:type="spellStart"/>
      <w:r w:rsidRPr="006F71AC">
        <w:rPr>
          <w:rFonts w:eastAsia="Times New Roman" w:cs="Times New Roman"/>
          <w:sz w:val="24"/>
          <w:szCs w:val="20"/>
          <w:lang w:eastAsia="ru-RU"/>
        </w:rPr>
        <w:t>jpg</w:t>
      </w:r>
      <w:proofErr w:type="spellEnd"/>
      <w:r w:rsidRPr="006F71AC">
        <w:rPr>
          <w:rFonts w:eastAsia="Times New Roman" w:cs="Times New Roman"/>
          <w:sz w:val="24"/>
          <w:szCs w:val="20"/>
          <w:lang w:eastAsia="ru-RU"/>
        </w:rPr>
        <w:t xml:space="preserve">) и таблицы должны быть приведены полностью в соответствующем месте статьи, </w:t>
      </w:r>
      <w:r>
        <w:rPr>
          <w:rFonts w:eastAsia="Times New Roman" w:cs="Times New Roman"/>
          <w:sz w:val="24"/>
          <w:szCs w:val="20"/>
          <w:lang w:eastAsia="ru-RU"/>
        </w:rPr>
        <w:t xml:space="preserve">озаглавлены и пронумерованы. По </w:t>
      </w:r>
      <w:r w:rsidRPr="006F71AC">
        <w:rPr>
          <w:rFonts w:eastAsia="Times New Roman" w:cs="Times New Roman"/>
          <w:sz w:val="24"/>
          <w:szCs w:val="20"/>
          <w:lang w:eastAsia="ru-RU"/>
        </w:rPr>
        <w:t xml:space="preserve">тексту статьи приводятся соответствующие ссылки, например: «На рисунке 1 приводится схема.», «В таблице 1 представлены…». </w:t>
      </w:r>
    </w:p>
    <w:p w:rsidR="006F71AC" w:rsidRPr="006F71AC" w:rsidRDefault="006F71AC" w:rsidP="006F71AC">
      <w:pPr>
        <w:numPr>
          <w:ilvl w:val="1"/>
          <w:numId w:val="2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contextualSpacing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 xml:space="preserve">Формулы выполняются с помощью </w:t>
      </w:r>
      <w:proofErr w:type="spellStart"/>
      <w:r w:rsidRPr="006F71AC">
        <w:rPr>
          <w:rFonts w:eastAsia="Times New Roman" w:cs="Times New Roman"/>
          <w:sz w:val="24"/>
          <w:szCs w:val="20"/>
          <w:lang w:eastAsia="ru-RU"/>
        </w:rPr>
        <w:t>Microsoft</w:t>
      </w:r>
      <w:proofErr w:type="spellEnd"/>
      <w:r w:rsidRPr="006F71AC">
        <w:rPr>
          <w:rFonts w:eastAsia="Times New Roman" w:cs="Times New Roman"/>
          <w:sz w:val="24"/>
          <w:szCs w:val="20"/>
          <w:lang w:eastAsia="ru-RU"/>
        </w:rPr>
        <w:t xml:space="preserve"> </w:t>
      </w:r>
      <w:proofErr w:type="spellStart"/>
      <w:r w:rsidRPr="006F71AC">
        <w:rPr>
          <w:rFonts w:eastAsia="Times New Roman" w:cs="Times New Roman"/>
          <w:sz w:val="24"/>
          <w:szCs w:val="20"/>
          <w:lang w:eastAsia="ru-RU"/>
        </w:rPr>
        <w:t>Equation</w:t>
      </w:r>
      <w:proofErr w:type="spellEnd"/>
      <w:r w:rsidRPr="006F71AC">
        <w:rPr>
          <w:rFonts w:eastAsia="Times New Roman" w:cs="Times New Roman"/>
          <w:sz w:val="24"/>
          <w:szCs w:val="20"/>
          <w:lang w:eastAsia="ru-RU"/>
        </w:rPr>
        <w:t xml:space="preserve"> 3.0 (встроенный редактор формул не допускается) и должны быть пригодны к редактированию. Латинские обозначения набираются курсивом, кроме устойчивых форм (</w:t>
      </w:r>
      <w:proofErr w:type="spellStart"/>
      <w:r w:rsidRPr="006F71AC">
        <w:rPr>
          <w:rFonts w:eastAsia="Times New Roman" w:cs="Times New Roman"/>
          <w:sz w:val="24"/>
          <w:szCs w:val="20"/>
          <w:lang w:eastAsia="ru-RU"/>
        </w:rPr>
        <w:t>max</w:t>
      </w:r>
      <w:proofErr w:type="spellEnd"/>
      <w:r w:rsidRPr="006F71AC">
        <w:rPr>
          <w:rFonts w:eastAsia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6F71AC">
        <w:rPr>
          <w:rFonts w:eastAsia="Times New Roman" w:cs="Times New Roman"/>
          <w:sz w:val="24"/>
          <w:szCs w:val="20"/>
          <w:lang w:eastAsia="ru-RU"/>
        </w:rPr>
        <w:t>min</w:t>
      </w:r>
      <w:proofErr w:type="spellEnd"/>
      <w:r w:rsidRPr="006F71AC">
        <w:rPr>
          <w:rFonts w:eastAsia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6F71AC">
        <w:rPr>
          <w:rFonts w:eastAsia="Times New Roman" w:cs="Times New Roman"/>
          <w:sz w:val="24"/>
          <w:szCs w:val="20"/>
          <w:lang w:eastAsia="ru-RU"/>
        </w:rPr>
        <w:t>sin</w:t>
      </w:r>
      <w:proofErr w:type="spellEnd"/>
      <w:r w:rsidRPr="006F71AC">
        <w:rPr>
          <w:rFonts w:eastAsia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6F71AC">
        <w:rPr>
          <w:rFonts w:eastAsia="Times New Roman" w:cs="Times New Roman"/>
          <w:sz w:val="24"/>
          <w:szCs w:val="20"/>
          <w:lang w:eastAsia="ru-RU"/>
        </w:rPr>
        <w:t>cos</w:t>
      </w:r>
      <w:proofErr w:type="spellEnd"/>
      <w:r w:rsidRPr="006F71AC">
        <w:rPr>
          <w:rFonts w:eastAsia="Times New Roman" w:cs="Times New Roman"/>
          <w:sz w:val="24"/>
          <w:szCs w:val="20"/>
          <w:lang w:eastAsia="ru-RU"/>
        </w:rPr>
        <w:t xml:space="preserve"> и т. д.). Русские, греческие обозначения и цифры, обозначения химических элементов набираются прямым шрифтом.</w:t>
      </w:r>
    </w:p>
    <w:p w:rsidR="006F71AC" w:rsidRPr="006F71AC" w:rsidRDefault="006F71AC" w:rsidP="006F71AC">
      <w:pPr>
        <w:numPr>
          <w:ilvl w:val="1"/>
          <w:numId w:val="2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contextualSpacing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>Иллюстрации. Слово «Рисунок» и наименование размещаются после пояснительных данных (если они имеются), одна пустая строка до и после, выравнивание по центру, например,</w:t>
      </w:r>
    </w:p>
    <w:p w:rsidR="006F71AC" w:rsidRPr="006F71AC" w:rsidRDefault="006F71AC" w:rsidP="006F71AC">
      <w:pPr>
        <w:tabs>
          <w:tab w:val="left" w:pos="1134"/>
        </w:tabs>
        <w:spacing w:after="0" w:line="240" w:lineRule="auto"/>
        <w:ind w:firstLine="709"/>
        <w:jc w:val="center"/>
        <w:rPr>
          <w:rFonts w:eastAsia="Times New Roman" w:cs="Times New Roman"/>
          <w:sz w:val="24"/>
          <w:szCs w:val="20"/>
          <w:lang w:eastAsia="ru-RU"/>
        </w:rPr>
      </w:pPr>
    </w:p>
    <w:p w:rsidR="006F71AC" w:rsidRPr="006F71AC" w:rsidRDefault="006F71AC" w:rsidP="006F71AC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 xml:space="preserve">1 – исполнительный орган; 2 – </w:t>
      </w:r>
      <w:proofErr w:type="spellStart"/>
      <w:r w:rsidRPr="006F71AC">
        <w:rPr>
          <w:rFonts w:eastAsia="Times New Roman" w:cs="Times New Roman"/>
          <w:sz w:val="24"/>
          <w:szCs w:val="20"/>
          <w:lang w:eastAsia="ru-RU"/>
        </w:rPr>
        <w:t>баровая</w:t>
      </w:r>
      <w:proofErr w:type="spellEnd"/>
      <w:r w:rsidRPr="006F71AC">
        <w:rPr>
          <w:rFonts w:eastAsia="Times New Roman" w:cs="Times New Roman"/>
          <w:sz w:val="24"/>
          <w:szCs w:val="20"/>
          <w:lang w:eastAsia="ru-RU"/>
        </w:rPr>
        <w:t xml:space="preserve"> цепь; 3 – ……</w:t>
      </w:r>
    </w:p>
    <w:p w:rsidR="006F71AC" w:rsidRPr="006F71AC" w:rsidRDefault="006F71AC" w:rsidP="006F71AC">
      <w:pPr>
        <w:spacing w:before="220" w:after="220" w:line="240" w:lineRule="auto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>Рисунок 1 – Камнерезная машина</w:t>
      </w:r>
    </w:p>
    <w:p w:rsidR="006F71AC" w:rsidRPr="006F71AC" w:rsidRDefault="006F71AC" w:rsidP="006F71AC">
      <w:pPr>
        <w:tabs>
          <w:tab w:val="left" w:pos="851"/>
          <w:tab w:val="left" w:pos="1134"/>
        </w:tabs>
        <w:spacing w:after="0" w:line="240" w:lineRule="auto"/>
        <w:ind w:firstLine="426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>4.10. Таблицы. Содержимое таблицы – размер шрифта 10. Название помещается над таблицей, выравнивание влево, одна пустая строка до и после названия, например,</w:t>
      </w:r>
    </w:p>
    <w:p w:rsidR="006F71AC" w:rsidRPr="006F71AC" w:rsidRDefault="006F71AC" w:rsidP="006F71AC">
      <w:pPr>
        <w:spacing w:before="220" w:after="220" w:line="240" w:lineRule="auto"/>
        <w:ind w:firstLine="426"/>
        <w:jc w:val="left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>Таблица 1 – Расчет объема раствора</w:t>
      </w:r>
    </w:p>
    <w:p w:rsidR="006F71AC" w:rsidRPr="006F71AC" w:rsidRDefault="006F71AC" w:rsidP="006F71AC">
      <w:pPr>
        <w:tabs>
          <w:tab w:val="left" w:pos="851"/>
          <w:tab w:val="left" w:pos="1134"/>
        </w:tabs>
        <w:spacing w:after="0" w:line="240" w:lineRule="auto"/>
        <w:ind w:firstLine="426"/>
        <w:rPr>
          <w:rFonts w:eastAsia="Times New Roman" w:cs="Times New Roman"/>
          <w:sz w:val="24"/>
          <w:szCs w:val="20"/>
          <w:lang w:eastAsia="ru-RU"/>
        </w:rPr>
      </w:pPr>
      <w:r w:rsidRPr="006F71AC">
        <w:rPr>
          <w:rFonts w:eastAsia="Times New Roman" w:cs="Times New Roman"/>
          <w:sz w:val="24"/>
          <w:szCs w:val="20"/>
          <w:lang w:eastAsia="ru-RU"/>
        </w:rPr>
        <w:t>4.11. Библиографический список.  2 пустые строки; заголовок (шрифт 10, обычный, прописной, полужирный, выравнивание по центру); 1 пустая строка; перечень источников (нумерованный список, абзацный отступ – 1,25, шрифт 10, обычный, выравнивание по ширине.</w:t>
      </w:r>
      <w:r>
        <w:rPr>
          <w:rFonts w:eastAsia="Times New Roman" w:cs="Times New Roman"/>
          <w:sz w:val="24"/>
          <w:szCs w:val="20"/>
          <w:lang w:eastAsia="ru-RU"/>
        </w:rPr>
        <w:t>) Список оформляется согласно требованиям ГОСТ.</w:t>
      </w:r>
    </w:p>
    <w:p w:rsidR="0078019D" w:rsidRDefault="0078019D">
      <w:pPr>
        <w:jc w:val="left"/>
      </w:pPr>
      <w:r>
        <w:br w:type="page"/>
      </w:r>
    </w:p>
    <w:p w:rsidR="00FB0154" w:rsidRDefault="00F6551C" w:rsidP="00F6551C">
      <w:pPr>
        <w:jc w:val="center"/>
        <w:rPr>
          <w:b/>
        </w:rPr>
      </w:pPr>
      <w:r w:rsidRPr="00F6551C">
        <w:rPr>
          <w:b/>
        </w:rPr>
        <w:lastRenderedPageBreak/>
        <w:t>Требования к оформлению стендовых докладов</w:t>
      </w:r>
    </w:p>
    <w:p w:rsidR="00F6551C" w:rsidRDefault="00D06A6F" w:rsidP="00AC7724">
      <w:pPr>
        <w:ind w:firstLine="709"/>
      </w:pPr>
      <w:r w:rsidRPr="00D06A6F">
        <w:rPr>
          <w:b/>
          <w:u w:val="single"/>
        </w:rPr>
        <w:t>Формат А1</w:t>
      </w:r>
      <w:r w:rsidRPr="00D06A6F">
        <w:t>, ориентация любая (594 х 841 мм).</w:t>
      </w:r>
    </w:p>
    <w:p w:rsidR="00D06A6F" w:rsidRDefault="00D06A6F" w:rsidP="00AC7724">
      <w:pPr>
        <w:ind w:firstLine="709"/>
      </w:pPr>
      <w:r>
        <w:t>В верхней части располагается название работы,</w:t>
      </w:r>
      <w:r>
        <w:t xml:space="preserve"> </w:t>
      </w:r>
      <w:r>
        <w:t>которое печатается прямым шрифтом</w:t>
      </w:r>
      <w:r>
        <w:t xml:space="preserve"> </w:t>
      </w:r>
      <w:r>
        <w:t>(рекомендуемый кегль не менее 48).</w:t>
      </w:r>
    </w:p>
    <w:p w:rsidR="00D06A6F" w:rsidRDefault="00D06A6F" w:rsidP="00AC7724">
      <w:pPr>
        <w:ind w:firstLine="709"/>
      </w:pPr>
      <w:r>
        <w:t>Ниже указываются фамилии авторов и</w:t>
      </w:r>
      <w:r>
        <w:t xml:space="preserve"> </w:t>
      </w:r>
      <w:r>
        <w:t>научного руководителя, название учреждения,</w:t>
      </w:r>
      <w:r>
        <w:t xml:space="preserve"> </w:t>
      </w:r>
      <w:r>
        <w:t>где выполнена работа (рекомендуемый кегль</w:t>
      </w:r>
      <w:r>
        <w:t xml:space="preserve"> </w:t>
      </w:r>
      <w:r>
        <w:t>не менее 36).</w:t>
      </w:r>
    </w:p>
    <w:p w:rsidR="00D06A6F" w:rsidRDefault="00D06A6F" w:rsidP="00AC7724">
      <w:pPr>
        <w:ind w:firstLine="709"/>
      </w:pPr>
      <w:r>
        <w:t>Рисунки и таблицы должны иметь названия. Формат рисунков, таблиц,</w:t>
      </w:r>
      <w:r>
        <w:t xml:space="preserve"> </w:t>
      </w:r>
      <w:r>
        <w:t>высота букв,</w:t>
      </w:r>
      <w:r w:rsidR="00AC7724">
        <w:t xml:space="preserve"> толщина линий на графиках и т.</w:t>
      </w:r>
      <w:r>
        <w:t>п. должны обеспечивать</w:t>
      </w:r>
      <w:r>
        <w:t xml:space="preserve"> </w:t>
      </w:r>
      <w:r>
        <w:t>возможность прочтения материала с расстояния не менее 2 м.</w:t>
      </w:r>
    </w:p>
    <w:p w:rsidR="00D06A6F" w:rsidRDefault="00AC7724" w:rsidP="00AC7724">
      <w:pPr>
        <w:ind w:firstLine="709"/>
      </w:pPr>
      <w:r>
        <w:t>Студенческий доклад может содержать как обзор актуальной литературы по</w:t>
      </w:r>
      <w:r>
        <w:t xml:space="preserve"> </w:t>
      </w:r>
      <w:r>
        <w:t>проблеме в рамках тематики семинара, так и описание авторских разработок,</w:t>
      </w:r>
      <w:r>
        <w:t xml:space="preserve"> </w:t>
      </w:r>
      <w:r>
        <w:t>результатов научно-исследовательских, опытно-конструкторских работ.</w:t>
      </w:r>
    </w:p>
    <w:p w:rsidR="00AC7724" w:rsidRDefault="00AC7724" w:rsidP="00AC7724">
      <w:pPr>
        <w:ind w:firstLine="709"/>
      </w:pPr>
      <w:r>
        <w:t>Примеры оформления стендов:</w:t>
      </w:r>
    </w:p>
    <w:p w:rsidR="00AC7724" w:rsidRDefault="00AC7724">
      <w:pPr>
        <w:jc w:val="left"/>
      </w:pPr>
      <w:r>
        <w:br w:type="page"/>
      </w:r>
    </w:p>
    <w:p w:rsidR="00AC7724" w:rsidRPr="00AC7724" w:rsidRDefault="00AC7724" w:rsidP="00AC772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bCs/>
          <w:sz w:val="30"/>
          <w:szCs w:val="32"/>
        </w:rPr>
      </w:pPr>
      <w:r>
        <w:rPr>
          <w:rFonts w:cs="Times New Roman"/>
          <w:bCs/>
          <w:sz w:val="30"/>
          <w:szCs w:val="32"/>
        </w:rPr>
        <w:lastRenderedPageBreak/>
        <w:t xml:space="preserve">По результатам конференции планируется издание 2-х электронных сборников материалов: индексируемого в РИНЦ и неиндексируемого в РИНЦ (для работ чей результат на плагиат </w:t>
      </w:r>
      <w:r>
        <w:rPr>
          <w:rFonts w:cs="Times New Roman"/>
          <w:bCs/>
          <w:sz w:val="30"/>
          <w:szCs w:val="32"/>
        </w:rPr>
        <w:sym w:font="Symbol" w:char="F03E"/>
      </w:r>
      <w:r>
        <w:rPr>
          <w:rFonts w:cs="Times New Roman"/>
          <w:bCs/>
          <w:sz w:val="30"/>
          <w:szCs w:val="32"/>
        </w:rPr>
        <w:t>70% оригинальности).</w:t>
      </w:r>
    </w:p>
    <w:p w:rsidR="00AC7724" w:rsidRDefault="00AC7724" w:rsidP="00AC7724">
      <w:pPr>
        <w:autoSpaceDE w:val="0"/>
        <w:autoSpaceDN w:val="0"/>
        <w:adjustRightInd w:val="0"/>
        <w:spacing w:after="0" w:line="240" w:lineRule="auto"/>
        <w:ind w:firstLine="709"/>
        <w:rPr>
          <w:rFonts w:ascii="SpecialElite-Regular" w:hAnsi="SpecialElite-Regular" w:cs="SpecialElite-Regular"/>
          <w:color w:val="FF5757"/>
          <w:sz w:val="32"/>
          <w:szCs w:val="32"/>
        </w:rPr>
      </w:pPr>
      <w:r>
        <w:rPr>
          <w:rFonts w:ascii="NotoSans-Bold" w:hAnsi="NotoSans-Bold" w:cs="NotoSans-Bold"/>
          <w:b/>
          <w:bCs/>
          <w:color w:val="FF5757"/>
          <w:sz w:val="32"/>
          <w:szCs w:val="32"/>
        </w:rPr>
        <w:t>Оргкомитет оставляет за собой право конкурсного отбора публикаций</w:t>
      </w:r>
      <w:r>
        <w:rPr>
          <w:rFonts w:ascii="SpecialElite-Regular" w:hAnsi="SpecialElite-Regular" w:cs="SpecialElite-Regular"/>
          <w:color w:val="FF5757"/>
          <w:sz w:val="32"/>
          <w:szCs w:val="32"/>
        </w:rPr>
        <w:t>.</w:t>
      </w:r>
    </w:p>
    <w:p w:rsidR="00262637" w:rsidRPr="00A27B72" w:rsidRDefault="00AC7724" w:rsidP="00AC772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30"/>
          <w:szCs w:val="32"/>
        </w:rPr>
      </w:pPr>
      <w:r>
        <w:rPr>
          <w:rFonts w:ascii="NotoSans-Bold" w:hAnsi="NotoSans-Bold" w:cs="NotoSans-Bold"/>
          <w:b/>
          <w:bCs/>
          <w:color w:val="FF5757"/>
          <w:sz w:val="32"/>
          <w:szCs w:val="32"/>
        </w:rPr>
        <w:t>Тезисы докладов</w:t>
      </w:r>
      <w:r>
        <w:rPr>
          <w:rFonts w:ascii="SpecialElite-Regular" w:hAnsi="SpecialElite-Regular" w:cs="SpecialElite-Regular"/>
          <w:color w:val="FF5757"/>
          <w:sz w:val="32"/>
          <w:szCs w:val="32"/>
        </w:rPr>
        <w:t xml:space="preserve">, </w:t>
      </w:r>
      <w:r>
        <w:rPr>
          <w:rFonts w:ascii="NotoSans-Bold" w:hAnsi="NotoSans-Bold" w:cs="NotoSans-Bold"/>
          <w:b/>
          <w:bCs/>
          <w:color w:val="FF5757"/>
          <w:sz w:val="32"/>
          <w:szCs w:val="32"/>
        </w:rPr>
        <w:t>представленные в неустановленные сроки и с нарушением</w:t>
      </w:r>
      <w:r>
        <w:rPr>
          <w:rFonts w:ascii="NotoSans-Bold" w:hAnsi="NotoSans-Bold" w:cs="NotoSans-Bold"/>
          <w:b/>
          <w:bCs/>
          <w:color w:val="FF5757"/>
          <w:sz w:val="32"/>
          <w:szCs w:val="32"/>
        </w:rPr>
        <w:t xml:space="preserve"> </w:t>
      </w:r>
      <w:r>
        <w:rPr>
          <w:rFonts w:ascii="NotoSans-Bold" w:hAnsi="NotoSans-Bold" w:cs="NotoSans-Bold"/>
          <w:b/>
          <w:bCs/>
          <w:color w:val="FF5757"/>
          <w:sz w:val="32"/>
          <w:szCs w:val="32"/>
        </w:rPr>
        <w:t>данных требований</w:t>
      </w:r>
      <w:r>
        <w:rPr>
          <w:rFonts w:ascii="SpecialElite-Regular" w:hAnsi="SpecialElite-Regular" w:cs="SpecialElite-Regular"/>
          <w:color w:val="FF5757"/>
          <w:sz w:val="32"/>
          <w:szCs w:val="32"/>
        </w:rPr>
        <w:t xml:space="preserve">, </w:t>
      </w:r>
      <w:r>
        <w:rPr>
          <w:rFonts w:ascii="NotoSans-Bold" w:hAnsi="NotoSans-Bold" w:cs="NotoSans-Bold"/>
          <w:b/>
          <w:bCs/>
          <w:color w:val="FF5757"/>
          <w:sz w:val="32"/>
          <w:szCs w:val="32"/>
        </w:rPr>
        <w:t>не будут включены в сборник тезисов конференции</w:t>
      </w:r>
      <w:r>
        <w:rPr>
          <w:rFonts w:ascii="SpecialElite-Regular" w:hAnsi="SpecialElite-Regular" w:cs="SpecialElite-Regular"/>
          <w:color w:val="FF5757"/>
          <w:sz w:val="32"/>
          <w:szCs w:val="32"/>
        </w:rPr>
        <w:t>.</w:t>
      </w:r>
    </w:p>
    <w:p w:rsidR="00A27B72" w:rsidRDefault="00A27B72" w:rsidP="00A27B72">
      <w:pPr>
        <w:jc w:val="left"/>
        <w:rPr>
          <w:rFonts w:cs="Times New Roman"/>
          <w:sz w:val="30"/>
          <w:szCs w:val="32"/>
        </w:rPr>
      </w:pPr>
    </w:p>
    <w:p w:rsidR="00A27B72" w:rsidRPr="00A27B72" w:rsidRDefault="00A27B72" w:rsidP="00A27B72">
      <w:pPr>
        <w:jc w:val="center"/>
        <w:rPr>
          <w:rFonts w:cs="Times New Roman"/>
          <w:b/>
          <w:szCs w:val="32"/>
        </w:rPr>
      </w:pPr>
      <w:r w:rsidRPr="00A27B72">
        <w:rPr>
          <w:rFonts w:cs="Times New Roman"/>
          <w:b/>
          <w:szCs w:val="32"/>
        </w:rPr>
        <w:t>ОРГАНИЦИЗАЦИОННЫЙ КОМИТЕТ КОНФЕРЕНЦИИ:</w:t>
      </w:r>
    </w:p>
    <w:p w:rsidR="00A27B72" w:rsidRPr="00A27B72" w:rsidRDefault="00A27B72" w:rsidP="00CA3AFA">
      <w:pPr>
        <w:spacing w:after="0"/>
        <w:rPr>
          <w:rFonts w:cs="Times New Roman"/>
          <w:sz w:val="30"/>
          <w:szCs w:val="32"/>
        </w:rPr>
      </w:pPr>
      <w:r w:rsidRPr="00A27B72">
        <w:rPr>
          <w:rFonts w:cs="Times New Roman"/>
          <w:sz w:val="30"/>
          <w:szCs w:val="32"/>
        </w:rPr>
        <w:t>Начальник 60-го ПСО ФПС ГПС ГУ МЧС России</w:t>
      </w:r>
      <w:r>
        <w:rPr>
          <w:rFonts w:cs="Times New Roman"/>
          <w:sz w:val="30"/>
          <w:szCs w:val="32"/>
        </w:rPr>
        <w:t xml:space="preserve"> </w:t>
      </w:r>
      <w:r w:rsidRPr="00A27B72">
        <w:rPr>
          <w:rFonts w:cs="Times New Roman"/>
          <w:sz w:val="30"/>
          <w:szCs w:val="32"/>
        </w:rPr>
        <w:t>по Свердловской области,</w:t>
      </w:r>
      <w:r>
        <w:rPr>
          <w:rFonts w:cs="Times New Roman"/>
          <w:sz w:val="30"/>
          <w:szCs w:val="32"/>
        </w:rPr>
        <w:t xml:space="preserve"> </w:t>
      </w:r>
      <w:r w:rsidRPr="00A27B72">
        <w:rPr>
          <w:rFonts w:cs="Times New Roman"/>
          <w:sz w:val="30"/>
          <w:szCs w:val="32"/>
        </w:rPr>
        <w:t xml:space="preserve">полковник внутренней службы </w:t>
      </w:r>
      <w:r w:rsidRPr="00CA3AFA">
        <w:rPr>
          <w:rFonts w:cs="Times New Roman"/>
          <w:b/>
          <w:sz w:val="30"/>
          <w:szCs w:val="32"/>
        </w:rPr>
        <w:t xml:space="preserve">П.А. </w:t>
      </w:r>
      <w:proofErr w:type="spellStart"/>
      <w:r w:rsidRPr="00CA3AFA">
        <w:rPr>
          <w:rFonts w:cs="Times New Roman"/>
          <w:b/>
          <w:sz w:val="30"/>
          <w:szCs w:val="32"/>
        </w:rPr>
        <w:t>Шерстнёв</w:t>
      </w:r>
      <w:proofErr w:type="spellEnd"/>
    </w:p>
    <w:p w:rsidR="00A27B72" w:rsidRPr="00A27B72" w:rsidRDefault="00A27B72" w:rsidP="00CA3AFA">
      <w:pPr>
        <w:spacing w:after="0"/>
        <w:rPr>
          <w:rFonts w:cs="Times New Roman"/>
          <w:sz w:val="30"/>
          <w:szCs w:val="32"/>
        </w:rPr>
      </w:pPr>
      <w:r w:rsidRPr="00A27B72">
        <w:rPr>
          <w:rFonts w:cs="Times New Roman"/>
          <w:sz w:val="30"/>
          <w:szCs w:val="32"/>
        </w:rPr>
        <w:t xml:space="preserve">Начальник </w:t>
      </w:r>
      <w:r>
        <w:rPr>
          <w:rFonts w:cs="Times New Roman"/>
          <w:sz w:val="30"/>
          <w:szCs w:val="32"/>
        </w:rPr>
        <w:t>3</w:t>
      </w:r>
      <w:r w:rsidRPr="00A27B72">
        <w:rPr>
          <w:rFonts w:cs="Times New Roman"/>
          <w:sz w:val="30"/>
          <w:szCs w:val="32"/>
        </w:rPr>
        <w:t xml:space="preserve"> ПСЧ 60 </w:t>
      </w:r>
      <w:r>
        <w:rPr>
          <w:rFonts w:cs="Times New Roman"/>
          <w:sz w:val="30"/>
          <w:szCs w:val="32"/>
        </w:rPr>
        <w:t>ПСО</w:t>
      </w:r>
      <w:r w:rsidRPr="00A27B72">
        <w:rPr>
          <w:rFonts w:cs="Times New Roman"/>
          <w:sz w:val="30"/>
          <w:szCs w:val="32"/>
        </w:rPr>
        <w:t xml:space="preserve"> ФПС </w:t>
      </w:r>
      <w:r>
        <w:rPr>
          <w:rFonts w:cs="Times New Roman"/>
          <w:sz w:val="30"/>
          <w:szCs w:val="32"/>
        </w:rPr>
        <w:t>ГПС</w:t>
      </w:r>
      <w:r w:rsidRPr="00A27B72">
        <w:rPr>
          <w:rFonts w:cs="Times New Roman"/>
          <w:sz w:val="30"/>
          <w:szCs w:val="32"/>
        </w:rPr>
        <w:t xml:space="preserve"> Главного</w:t>
      </w:r>
      <w:r>
        <w:rPr>
          <w:rFonts w:cs="Times New Roman"/>
          <w:sz w:val="30"/>
          <w:szCs w:val="32"/>
        </w:rPr>
        <w:t xml:space="preserve"> </w:t>
      </w:r>
      <w:r w:rsidRPr="00A27B72">
        <w:rPr>
          <w:rFonts w:cs="Times New Roman"/>
          <w:sz w:val="30"/>
          <w:szCs w:val="32"/>
        </w:rPr>
        <w:t>управления МЧС России по Свердловской области,</w:t>
      </w:r>
      <w:r>
        <w:rPr>
          <w:rFonts w:cs="Times New Roman"/>
          <w:sz w:val="30"/>
          <w:szCs w:val="32"/>
        </w:rPr>
        <w:t xml:space="preserve"> </w:t>
      </w:r>
      <w:r w:rsidRPr="00A27B72">
        <w:rPr>
          <w:rFonts w:cs="Times New Roman"/>
          <w:sz w:val="30"/>
          <w:szCs w:val="32"/>
        </w:rPr>
        <w:t>майор внутренней слу</w:t>
      </w:r>
      <w:r>
        <w:rPr>
          <w:rFonts w:cs="Times New Roman"/>
          <w:sz w:val="30"/>
          <w:szCs w:val="32"/>
        </w:rPr>
        <w:t>ж</w:t>
      </w:r>
      <w:r w:rsidRPr="00A27B72">
        <w:rPr>
          <w:rFonts w:cs="Times New Roman"/>
          <w:sz w:val="30"/>
          <w:szCs w:val="32"/>
        </w:rPr>
        <w:t xml:space="preserve">бы </w:t>
      </w:r>
      <w:r w:rsidRPr="00CA3AFA">
        <w:rPr>
          <w:rFonts w:cs="Times New Roman"/>
          <w:b/>
          <w:sz w:val="30"/>
          <w:szCs w:val="32"/>
        </w:rPr>
        <w:t xml:space="preserve">Т.Ф. </w:t>
      </w:r>
      <w:proofErr w:type="spellStart"/>
      <w:r w:rsidRPr="00CA3AFA">
        <w:rPr>
          <w:rFonts w:cs="Times New Roman"/>
          <w:b/>
          <w:sz w:val="30"/>
          <w:szCs w:val="32"/>
        </w:rPr>
        <w:t>Гайнуллин</w:t>
      </w:r>
      <w:proofErr w:type="spellEnd"/>
    </w:p>
    <w:p w:rsidR="00A27B72" w:rsidRPr="00A27B72" w:rsidRDefault="00A27B72" w:rsidP="00CA3AFA">
      <w:pPr>
        <w:spacing w:after="0"/>
        <w:rPr>
          <w:rFonts w:cs="Times New Roman"/>
          <w:sz w:val="30"/>
          <w:szCs w:val="32"/>
        </w:rPr>
      </w:pPr>
      <w:r w:rsidRPr="00A27B72">
        <w:rPr>
          <w:rFonts w:cs="Times New Roman"/>
          <w:sz w:val="30"/>
          <w:szCs w:val="32"/>
        </w:rPr>
        <w:t xml:space="preserve">Заведующая кафедрой </w:t>
      </w:r>
      <w:proofErr w:type="spellStart"/>
      <w:r w:rsidRPr="00A27B72">
        <w:rPr>
          <w:rFonts w:cs="Times New Roman"/>
          <w:sz w:val="30"/>
          <w:szCs w:val="32"/>
        </w:rPr>
        <w:t>ГлЗЧС</w:t>
      </w:r>
      <w:proofErr w:type="spellEnd"/>
      <w:r w:rsidRPr="00A27B72">
        <w:rPr>
          <w:rFonts w:cs="Times New Roman"/>
          <w:sz w:val="30"/>
          <w:szCs w:val="32"/>
        </w:rPr>
        <w:t xml:space="preserve"> УГГУ,</w:t>
      </w:r>
      <w:r>
        <w:rPr>
          <w:rFonts w:cs="Times New Roman"/>
          <w:sz w:val="30"/>
          <w:szCs w:val="32"/>
        </w:rPr>
        <w:t xml:space="preserve"> </w:t>
      </w:r>
      <w:proofErr w:type="spellStart"/>
      <w:proofErr w:type="gramStart"/>
      <w:r w:rsidRPr="00A27B72">
        <w:rPr>
          <w:rFonts w:cs="Times New Roman"/>
          <w:sz w:val="30"/>
          <w:szCs w:val="32"/>
        </w:rPr>
        <w:t>канд.геол</w:t>
      </w:r>
      <w:proofErr w:type="gramEnd"/>
      <w:r w:rsidRPr="00A27B72">
        <w:rPr>
          <w:rFonts w:cs="Times New Roman"/>
          <w:sz w:val="30"/>
          <w:szCs w:val="32"/>
        </w:rPr>
        <w:t>-мин.наук</w:t>
      </w:r>
      <w:proofErr w:type="spellEnd"/>
      <w:r w:rsidRPr="00A27B72">
        <w:rPr>
          <w:rFonts w:cs="Times New Roman"/>
          <w:sz w:val="30"/>
          <w:szCs w:val="32"/>
        </w:rPr>
        <w:t xml:space="preserve"> </w:t>
      </w:r>
      <w:r w:rsidRPr="00CA3AFA">
        <w:rPr>
          <w:rFonts w:cs="Times New Roman"/>
          <w:b/>
          <w:sz w:val="30"/>
          <w:szCs w:val="32"/>
        </w:rPr>
        <w:t>Л.А. Стороженко</w:t>
      </w:r>
    </w:p>
    <w:p w:rsidR="00A27B72" w:rsidRPr="00A27B72" w:rsidRDefault="00A27B72" w:rsidP="00CA3AFA">
      <w:pPr>
        <w:spacing w:after="0"/>
        <w:rPr>
          <w:rFonts w:cs="Times New Roman"/>
          <w:sz w:val="30"/>
          <w:szCs w:val="32"/>
        </w:rPr>
      </w:pPr>
      <w:r w:rsidRPr="00A27B72">
        <w:rPr>
          <w:rFonts w:cs="Times New Roman"/>
          <w:sz w:val="30"/>
          <w:szCs w:val="32"/>
        </w:rPr>
        <w:t xml:space="preserve">Доцент кафедры </w:t>
      </w:r>
      <w:proofErr w:type="spellStart"/>
      <w:r w:rsidRPr="00A27B72">
        <w:rPr>
          <w:rFonts w:cs="Times New Roman"/>
          <w:sz w:val="30"/>
          <w:szCs w:val="32"/>
        </w:rPr>
        <w:t>ГлЗЧС</w:t>
      </w:r>
      <w:proofErr w:type="spellEnd"/>
      <w:r w:rsidRPr="00A27B72">
        <w:rPr>
          <w:rFonts w:cs="Times New Roman"/>
          <w:sz w:val="30"/>
          <w:szCs w:val="32"/>
        </w:rPr>
        <w:t xml:space="preserve"> УГГУ, канд. биол. наук </w:t>
      </w:r>
      <w:r w:rsidRPr="00CA3AFA">
        <w:rPr>
          <w:rFonts w:cs="Times New Roman"/>
          <w:b/>
          <w:sz w:val="30"/>
          <w:szCs w:val="32"/>
        </w:rPr>
        <w:t>Е.В. Михеева</w:t>
      </w:r>
    </w:p>
    <w:p w:rsidR="00A27B72" w:rsidRPr="00A27B72" w:rsidRDefault="00A27B72" w:rsidP="00CA3AFA">
      <w:pPr>
        <w:spacing w:after="0"/>
        <w:rPr>
          <w:rFonts w:cs="Times New Roman"/>
          <w:sz w:val="30"/>
          <w:szCs w:val="32"/>
        </w:rPr>
      </w:pPr>
      <w:r w:rsidRPr="00A27B72">
        <w:rPr>
          <w:rFonts w:cs="Times New Roman"/>
          <w:sz w:val="30"/>
          <w:szCs w:val="32"/>
        </w:rPr>
        <w:t xml:space="preserve">Преподаватель СПО кафедры </w:t>
      </w:r>
      <w:proofErr w:type="spellStart"/>
      <w:r w:rsidRPr="00A27B72">
        <w:rPr>
          <w:rFonts w:cs="Times New Roman"/>
          <w:sz w:val="30"/>
          <w:szCs w:val="32"/>
        </w:rPr>
        <w:t>ГлЗЧС</w:t>
      </w:r>
      <w:proofErr w:type="spellEnd"/>
      <w:r w:rsidRPr="00A27B72">
        <w:rPr>
          <w:rFonts w:cs="Times New Roman"/>
          <w:sz w:val="30"/>
          <w:szCs w:val="32"/>
        </w:rPr>
        <w:t xml:space="preserve">, </w:t>
      </w:r>
      <w:r w:rsidRPr="00CA3AFA">
        <w:rPr>
          <w:rFonts w:cs="Times New Roman"/>
          <w:b/>
          <w:sz w:val="30"/>
          <w:szCs w:val="32"/>
        </w:rPr>
        <w:t>А.А. Прокопьева</w:t>
      </w:r>
    </w:p>
    <w:p w:rsidR="00A27B72" w:rsidRPr="00A27B72" w:rsidRDefault="00A27B72" w:rsidP="00CA3AFA">
      <w:pPr>
        <w:spacing w:after="0"/>
        <w:rPr>
          <w:rFonts w:cs="Times New Roman"/>
          <w:sz w:val="30"/>
          <w:szCs w:val="32"/>
        </w:rPr>
      </w:pPr>
      <w:r w:rsidRPr="00A27B72">
        <w:rPr>
          <w:rFonts w:cs="Times New Roman"/>
          <w:sz w:val="30"/>
          <w:szCs w:val="32"/>
        </w:rPr>
        <w:t xml:space="preserve">Преподаватель СПО кафедры </w:t>
      </w:r>
      <w:proofErr w:type="spellStart"/>
      <w:r w:rsidRPr="00A27B72">
        <w:rPr>
          <w:rFonts w:cs="Times New Roman"/>
          <w:sz w:val="30"/>
          <w:szCs w:val="32"/>
        </w:rPr>
        <w:t>ГлЗЧС</w:t>
      </w:r>
      <w:proofErr w:type="spellEnd"/>
      <w:r w:rsidRPr="00A27B72">
        <w:rPr>
          <w:rFonts w:cs="Times New Roman"/>
          <w:sz w:val="30"/>
          <w:szCs w:val="32"/>
        </w:rPr>
        <w:t xml:space="preserve"> </w:t>
      </w:r>
      <w:r w:rsidRPr="00CA3AFA">
        <w:rPr>
          <w:rFonts w:cs="Times New Roman"/>
          <w:b/>
          <w:sz w:val="30"/>
          <w:szCs w:val="32"/>
        </w:rPr>
        <w:t xml:space="preserve">М.М. </w:t>
      </w:r>
      <w:proofErr w:type="spellStart"/>
      <w:r w:rsidRPr="00CA3AFA">
        <w:rPr>
          <w:rFonts w:cs="Times New Roman"/>
          <w:b/>
          <w:sz w:val="30"/>
          <w:szCs w:val="32"/>
        </w:rPr>
        <w:t>Шайхутдинова</w:t>
      </w:r>
      <w:proofErr w:type="spellEnd"/>
    </w:p>
    <w:p w:rsidR="00A27B72" w:rsidRDefault="00A27B72" w:rsidP="00CA3AFA">
      <w:pPr>
        <w:spacing w:after="0"/>
        <w:rPr>
          <w:rFonts w:cs="Times New Roman"/>
          <w:sz w:val="30"/>
          <w:szCs w:val="32"/>
        </w:rPr>
      </w:pPr>
      <w:r w:rsidRPr="00A27B72">
        <w:rPr>
          <w:rFonts w:cs="Times New Roman"/>
          <w:sz w:val="30"/>
          <w:szCs w:val="32"/>
        </w:rPr>
        <w:t xml:space="preserve">Ученый секретарь, ст. преподаватель кафедры </w:t>
      </w:r>
      <w:proofErr w:type="spellStart"/>
      <w:r w:rsidRPr="00A27B72">
        <w:rPr>
          <w:rFonts w:cs="Times New Roman"/>
          <w:sz w:val="30"/>
          <w:szCs w:val="32"/>
        </w:rPr>
        <w:t>ГлЗЧС</w:t>
      </w:r>
      <w:proofErr w:type="spellEnd"/>
      <w:r w:rsidRPr="00A27B72">
        <w:rPr>
          <w:rFonts w:cs="Times New Roman"/>
          <w:sz w:val="30"/>
          <w:szCs w:val="32"/>
        </w:rPr>
        <w:t xml:space="preserve"> УГГУ </w:t>
      </w:r>
      <w:r w:rsidRPr="00CA3AFA">
        <w:rPr>
          <w:rFonts w:cs="Times New Roman"/>
          <w:b/>
          <w:sz w:val="30"/>
          <w:szCs w:val="32"/>
        </w:rPr>
        <w:t>Т.С. Бобина</w:t>
      </w:r>
    </w:p>
    <w:p w:rsidR="001C4C2C" w:rsidRPr="001C4C2C" w:rsidRDefault="001C4C2C" w:rsidP="00CA3AFA">
      <w:pPr>
        <w:spacing w:before="240" w:after="0"/>
        <w:rPr>
          <w:rFonts w:cs="Times New Roman"/>
          <w:sz w:val="30"/>
          <w:szCs w:val="32"/>
        </w:rPr>
      </w:pPr>
      <w:r w:rsidRPr="001C4C2C">
        <w:rPr>
          <w:rFonts w:cs="Times New Roman"/>
          <w:sz w:val="30"/>
          <w:szCs w:val="32"/>
        </w:rPr>
        <w:t>По всем вопросам просим обращаться в оргкомитет конференции:</w:t>
      </w:r>
    </w:p>
    <w:p w:rsidR="001C4C2C" w:rsidRPr="00CA3AFA" w:rsidRDefault="001C4C2C" w:rsidP="00CA3AFA">
      <w:pPr>
        <w:pStyle w:val="a5"/>
        <w:numPr>
          <w:ilvl w:val="0"/>
          <w:numId w:val="7"/>
        </w:numPr>
        <w:spacing w:after="0"/>
        <w:rPr>
          <w:rFonts w:cs="Times New Roman"/>
          <w:sz w:val="30"/>
          <w:szCs w:val="32"/>
        </w:rPr>
      </w:pPr>
      <w:r w:rsidRPr="00CA3AFA">
        <w:rPr>
          <w:rFonts w:cs="Times New Roman"/>
          <w:sz w:val="30"/>
          <w:szCs w:val="32"/>
        </w:rPr>
        <w:t>Михеева Е</w:t>
      </w:r>
      <w:r w:rsidRPr="00CA3AFA">
        <w:rPr>
          <w:rFonts w:cs="Times New Roman"/>
          <w:sz w:val="30"/>
          <w:szCs w:val="32"/>
        </w:rPr>
        <w:t>л</w:t>
      </w:r>
      <w:r w:rsidRPr="00CA3AFA">
        <w:rPr>
          <w:rFonts w:cs="Times New Roman"/>
          <w:sz w:val="30"/>
          <w:szCs w:val="32"/>
        </w:rPr>
        <w:t>ена Владимировна</w:t>
      </w:r>
      <w:r w:rsidRPr="00CA3AFA">
        <w:rPr>
          <w:rFonts w:cs="Times New Roman"/>
          <w:sz w:val="30"/>
          <w:szCs w:val="32"/>
        </w:rPr>
        <w:t xml:space="preserve"> </w:t>
      </w:r>
      <w:r w:rsidRPr="00CA3AFA">
        <w:rPr>
          <w:rFonts w:cs="Times New Roman"/>
          <w:b/>
          <w:sz w:val="30"/>
          <w:szCs w:val="32"/>
        </w:rPr>
        <w:t>Тел</w:t>
      </w:r>
      <w:r w:rsidRPr="00CA3AFA">
        <w:rPr>
          <w:rFonts w:cs="Times New Roman"/>
          <w:b/>
          <w:sz w:val="30"/>
          <w:szCs w:val="32"/>
        </w:rPr>
        <w:t>ефон</w:t>
      </w:r>
      <w:r w:rsidRPr="00CA3AFA">
        <w:rPr>
          <w:rFonts w:cs="Times New Roman"/>
          <w:b/>
          <w:sz w:val="30"/>
          <w:szCs w:val="32"/>
        </w:rPr>
        <w:t xml:space="preserve">: +7-963-041-47-28 </w:t>
      </w:r>
    </w:p>
    <w:p w:rsidR="001C4C2C" w:rsidRPr="00CA3AFA" w:rsidRDefault="001C4C2C" w:rsidP="00CA3AFA">
      <w:pPr>
        <w:pStyle w:val="a5"/>
        <w:numPr>
          <w:ilvl w:val="0"/>
          <w:numId w:val="7"/>
        </w:numPr>
        <w:spacing w:after="0"/>
        <w:rPr>
          <w:rFonts w:cs="Times New Roman"/>
          <w:b/>
          <w:sz w:val="30"/>
          <w:szCs w:val="32"/>
        </w:rPr>
      </w:pPr>
      <w:r w:rsidRPr="00CA3AFA">
        <w:rPr>
          <w:rFonts w:cs="Times New Roman"/>
          <w:sz w:val="30"/>
          <w:szCs w:val="32"/>
        </w:rPr>
        <w:t xml:space="preserve">Прокопьева Анна Андреевна </w:t>
      </w:r>
      <w:r w:rsidRPr="00CA3AFA">
        <w:rPr>
          <w:rFonts w:cs="Times New Roman"/>
          <w:b/>
          <w:sz w:val="30"/>
          <w:szCs w:val="32"/>
        </w:rPr>
        <w:t>Телефон: +7-9</w:t>
      </w:r>
      <w:r w:rsidRPr="00CA3AFA">
        <w:rPr>
          <w:rFonts w:cs="Times New Roman"/>
          <w:b/>
          <w:sz w:val="30"/>
          <w:szCs w:val="32"/>
        </w:rPr>
        <w:t>04</w:t>
      </w:r>
      <w:r w:rsidRPr="00CA3AFA">
        <w:rPr>
          <w:rFonts w:cs="Times New Roman"/>
          <w:b/>
          <w:sz w:val="30"/>
          <w:szCs w:val="32"/>
        </w:rPr>
        <w:t>-</w:t>
      </w:r>
      <w:r w:rsidRPr="00CA3AFA">
        <w:rPr>
          <w:rFonts w:cs="Times New Roman"/>
          <w:b/>
          <w:sz w:val="30"/>
          <w:szCs w:val="32"/>
        </w:rPr>
        <w:t>167</w:t>
      </w:r>
      <w:r w:rsidRPr="00CA3AFA">
        <w:rPr>
          <w:rFonts w:cs="Times New Roman"/>
          <w:b/>
          <w:sz w:val="30"/>
          <w:szCs w:val="32"/>
        </w:rPr>
        <w:t>-4</w:t>
      </w:r>
      <w:r w:rsidRPr="00CA3AFA">
        <w:rPr>
          <w:rFonts w:cs="Times New Roman"/>
          <w:b/>
          <w:sz w:val="30"/>
          <w:szCs w:val="32"/>
        </w:rPr>
        <w:t>8</w:t>
      </w:r>
      <w:r w:rsidRPr="00CA3AFA">
        <w:rPr>
          <w:rFonts w:cs="Times New Roman"/>
          <w:b/>
          <w:sz w:val="30"/>
          <w:szCs w:val="32"/>
        </w:rPr>
        <w:t>-</w:t>
      </w:r>
      <w:r w:rsidRPr="00CA3AFA">
        <w:rPr>
          <w:rFonts w:cs="Times New Roman"/>
          <w:b/>
          <w:sz w:val="30"/>
          <w:szCs w:val="32"/>
        </w:rPr>
        <w:t>61</w:t>
      </w:r>
    </w:p>
    <w:p w:rsidR="00A27B72" w:rsidRPr="00A27B72" w:rsidRDefault="00262637">
      <w:pPr>
        <w:jc w:val="left"/>
        <w:rPr>
          <w:rFonts w:cs="Times New Roman"/>
          <w:sz w:val="30"/>
          <w:szCs w:val="32"/>
        </w:rPr>
      </w:pPr>
      <w:r w:rsidRPr="00A27B72">
        <w:rPr>
          <w:rFonts w:cs="Times New Roman"/>
          <w:sz w:val="30"/>
          <w:szCs w:val="32"/>
        </w:rPr>
        <w:br w:type="page"/>
      </w:r>
    </w:p>
    <w:p w:rsidR="00262637" w:rsidRPr="00262637" w:rsidRDefault="00262637" w:rsidP="00262637">
      <w:pPr>
        <w:jc w:val="center"/>
        <w:rPr>
          <w:rFonts w:cs="Times New Roman"/>
          <w:b/>
          <w:szCs w:val="23"/>
          <w:shd w:val="clear" w:color="auto" w:fill="FFFFFF"/>
        </w:rPr>
      </w:pPr>
      <w:r w:rsidRPr="00262637">
        <w:rPr>
          <w:rFonts w:cs="Times New Roman"/>
          <w:b/>
          <w:szCs w:val="23"/>
          <w:shd w:val="clear" w:color="auto" w:fill="FFFFFF"/>
          <w:lang w:val="en-US"/>
        </w:rPr>
        <w:lastRenderedPageBreak/>
        <w:t>IX</w:t>
      </w:r>
      <w:r w:rsidRPr="00262637">
        <w:rPr>
          <w:rFonts w:cs="Times New Roman"/>
          <w:b/>
          <w:szCs w:val="23"/>
          <w:shd w:val="clear" w:color="auto" w:fill="FFFFFF"/>
        </w:rPr>
        <w:t xml:space="preserve"> Конференция «Гражданская безопасность в условиях современного высокотехнологичного общества» и Конкурс студенческих стендовых докладов «Актуальные проблемы обеспечения гражданской безопасности»</w:t>
      </w:r>
    </w:p>
    <w:p w:rsidR="00262637" w:rsidRDefault="00262637" w:rsidP="00262637">
      <w:pPr>
        <w:tabs>
          <w:tab w:val="left" w:pos="851"/>
        </w:tabs>
        <w:jc w:val="center"/>
        <w:rPr>
          <w:b/>
          <w:sz w:val="24"/>
          <w:szCs w:val="28"/>
        </w:rPr>
      </w:pPr>
    </w:p>
    <w:p w:rsidR="00262637" w:rsidRDefault="00262637" w:rsidP="00262637">
      <w:pPr>
        <w:tabs>
          <w:tab w:val="left" w:pos="851"/>
        </w:tabs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ЗАЯВКА НА УЧАСТИЕ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262637" w:rsidTr="00262637">
        <w:tc>
          <w:tcPr>
            <w:tcW w:w="3397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  <w:r>
              <w:t>ФИО всех авторов (полностью)</w:t>
            </w:r>
          </w:p>
        </w:tc>
        <w:tc>
          <w:tcPr>
            <w:tcW w:w="5663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</w:p>
        </w:tc>
      </w:tr>
      <w:tr w:rsidR="00262637" w:rsidTr="00262637">
        <w:tc>
          <w:tcPr>
            <w:tcW w:w="3397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  <w:r>
              <w:t>Наименование организации (полностью)</w:t>
            </w:r>
          </w:p>
        </w:tc>
        <w:tc>
          <w:tcPr>
            <w:tcW w:w="5663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</w:p>
        </w:tc>
      </w:tr>
      <w:tr w:rsidR="00262637" w:rsidTr="00262637">
        <w:tc>
          <w:tcPr>
            <w:tcW w:w="3397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  <w:r>
              <w:t xml:space="preserve">Должность, </w:t>
            </w:r>
            <w:proofErr w:type="spellStart"/>
            <w:r>
              <w:t>уч.степень</w:t>
            </w:r>
            <w:proofErr w:type="spellEnd"/>
            <w:r>
              <w:t xml:space="preserve">, </w:t>
            </w:r>
            <w:proofErr w:type="spellStart"/>
            <w:r>
              <w:t>уч.звание</w:t>
            </w:r>
            <w:proofErr w:type="spellEnd"/>
            <w:r>
              <w:t xml:space="preserve"> (для студентов: группа, курс)</w:t>
            </w:r>
          </w:p>
        </w:tc>
        <w:tc>
          <w:tcPr>
            <w:tcW w:w="5663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</w:p>
        </w:tc>
      </w:tr>
      <w:tr w:rsidR="00262637" w:rsidTr="00262637">
        <w:tc>
          <w:tcPr>
            <w:tcW w:w="3397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  <w:r>
              <w:t>Контактные телефоны</w:t>
            </w:r>
          </w:p>
        </w:tc>
        <w:tc>
          <w:tcPr>
            <w:tcW w:w="5663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</w:p>
        </w:tc>
      </w:tr>
      <w:tr w:rsidR="00262637" w:rsidTr="00262637">
        <w:tc>
          <w:tcPr>
            <w:tcW w:w="3397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  <w:r>
              <w:t>Адреса электронной почты</w:t>
            </w:r>
          </w:p>
        </w:tc>
        <w:tc>
          <w:tcPr>
            <w:tcW w:w="5663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</w:p>
        </w:tc>
      </w:tr>
      <w:tr w:rsidR="00262637" w:rsidTr="00262637">
        <w:tc>
          <w:tcPr>
            <w:tcW w:w="3397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  <w:r>
              <w:t>Мероприятия для участия:</w:t>
            </w:r>
          </w:p>
          <w:p w:rsidR="00262637" w:rsidRDefault="00262637" w:rsidP="0026263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Конференция</w:t>
            </w:r>
          </w:p>
          <w:p w:rsidR="00262637" w:rsidRDefault="00262637" w:rsidP="0026263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Конкурс стендовых докладов</w:t>
            </w:r>
          </w:p>
        </w:tc>
        <w:tc>
          <w:tcPr>
            <w:tcW w:w="5663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</w:p>
        </w:tc>
      </w:tr>
      <w:tr w:rsidR="00262637" w:rsidTr="00262637">
        <w:tc>
          <w:tcPr>
            <w:tcW w:w="3397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  <w:r>
              <w:t>Форма участия : (очная с докладом, очная со стендом, заочная с докладом)</w:t>
            </w:r>
          </w:p>
        </w:tc>
        <w:tc>
          <w:tcPr>
            <w:tcW w:w="5663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</w:p>
        </w:tc>
      </w:tr>
      <w:tr w:rsidR="00262637" w:rsidTr="00262637">
        <w:tc>
          <w:tcPr>
            <w:tcW w:w="3397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  <w:r>
              <w:t>Название доклада</w:t>
            </w:r>
          </w:p>
        </w:tc>
        <w:tc>
          <w:tcPr>
            <w:tcW w:w="5663" w:type="dxa"/>
          </w:tcPr>
          <w:p w:rsidR="00262637" w:rsidRDefault="00262637" w:rsidP="00262637">
            <w:pPr>
              <w:autoSpaceDE w:val="0"/>
              <w:autoSpaceDN w:val="0"/>
              <w:adjustRightInd w:val="0"/>
            </w:pPr>
          </w:p>
        </w:tc>
      </w:tr>
      <w:tr w:rsidR="00A27B72" w:rsidTr="00262637">
        <w:tc>
          <w:tcPr>
            <w:tcW w:w="3397" w:type="dxa"/>
          </w:tcPr>
          <w:p w:rsidR="00A27B72" w:rsidRDefault="00A27B72" w:rsidP="00262637">
            <w:pPr>
              <w:autoSpaceDE w:val="0"/>
              <w:autoSpaceDN w:val="0"/>
              <w:adjustRightInd w:val="0"/>
            </w:pPr>
            <w:r>
              <w:t>Обязательная регистрация на сайте места проведения</w:t>
            </w:r>
          </w:p>
        </w:tc>
        <w:tc>
          <w:tcPr>
            <w:tcW w:w="5663" w:type="dxa"/>
          </w:tcPr>
          <w:p w:rsidR="00A27B72" w:rsidRDefault="00A27B72" w:rsidP="00262637">
            <w:pPr>
              <w:autoSpaceDE w:val="0"/>
              <w:autoSpaceDN w:val="0"/>
              <w:adjustRightInd w:val="0"/>
            </w:pPr>
          </w:p>
        </w:tc>
      </w:tr>
    </w:tbl>
    <w:p w:rsidR="00A27B72" w:rsidRDefault="00A27B72" w:rsidP="00A27B72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jc w:val="center"/>
      </w:pPr>
      <w:r>
        <w:t>Для участия в конференции и конкурсе необходимо</w:t>
      </w:r>
      <w:r>
        <w:t xml:space="preserve"> </w:t>
      </w:r>
      <w:r>
        <w:t>прислать в адрес оргкомитета регистрационную</w:t>
      </w:r>
      <w:r>
        <w:t xml:space="preserve"> </w:t>
      </w:r>
      <w:r>
        <w:t>форму, тезисы д</w:t>
      </w:r>
      <w:r>
        <w:t xml:space="preserve">оклада, </w:t>
      </w:r>
      <w:r w:rsidRPr="00A27B72">
        <w:rPr>
          <w:b/>
          <w:u w:val="single"/>
        </w:rPr>
        <w:t>до 30 сентября 2023</w:t>
      </w:r>
      <w:r>
        <w:t xml:space="preserve"> </w:t>
      </w:r>
      <w:proofErr w:type="gramStart"/>
      <w:r>
        <w:t>г .</w:t>
      </w:r>
      <w:proofErr w:type="gramEnd"/>
      <w:r>
        <w:t xml:space="preserve"> </w:t>
      </w:r>
      <w:r>
        <w:t>с пометкой «Конференция Безопасность».</w:t>
      </w:r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Электронный адрес: </w:t>
      </w:r>
      <w:hyperlink r:id="rId6" w:history="1">
        <w:r w:rsidRPr="006E379D">
          <w:rPr>
            <w:rStyle w:val="a7"/>
          </w:rPr>
          <w:t>uf-gochs@mail.ru</w:t>
        </w:r>
      </w:hyperlink>
    </w:p>
    <w:p w:rsidR="00A27B72" w:rsidRDefault="00A27B72" w:rsidP="00A27B72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Ссылка на мероприятие </w:t>
      </w:r>
      <w:r w:rsidRPr="00CA3AFA">
        <w:rPr>
          <w:highlight w:val="yellow"/>
        </w:rPr>
        <w:t xml:space="preserve">в </w:t>
      </w:r>
      <w:proofErr w:type="spellStart"/>
      <w:r w:rsidRPr="00CA3AFA">
        <w:rPr>
          <w:highlight w:val="yellow"/>
        </w:rPr>
        <w:t>LiderlD</w:t>
      </w:r>
      <w:proofErr w:type="spellEnd"/>
      <w:r w:rsidRPr="00CA3AFA">
        <w:rPr>
          <w:highlight w:val="yellow"/>
        </w:rPr>
        <w:t>:</w:t>
      </w:r>
      <w:r>
        <w:t xml:space="preserve"> </w:t>
      </w:r>
    </w:p>
    <w:sectPr w:rsidR="00A27B72" w:rsidSect="0078019D">
      <w:pgSz w:w="11906" w:h="16838"/>
      <w:pgMar w:top="1418" w:right="1418" w:bottom="1418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pecialElite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0F6A"/>
    <w:multiLevelType w:val="hybridMultilevel"/>
    <w:tmpl w:val="F92CD6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230FC"/>
    <w:multiLevelType w:val="hybridMultilevel"/>
    <w:tmpl w:val="E8520DF4"/>
    <w:lvl w:ilvl="0" w:tplc="352E93F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4A08"/>
    <w:multiLevelType w:val="hybridMultilevel"/>
    <w:tmpl w:val="A22C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53503"/>
    <w:multiLevelType w:val="hybridMultilevel"/>
    <w:tmpl w:val="CF42D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6255"/>
    <w:multiLevelType w:val="hybridMultilevel"/>
    <w:tmpl w:val="4230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2541"/>
    <w:multiLevelType w:val="hybridMultilevel"/>
    <w:tmpl w:val="BB1C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6218E"/>
    <w:multiLevelType w:val="multilevel"/>
    <w:tmpl w:val="B1F0C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Calibri" w:hint="default"/>
        <w:color w:val="000000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95"/>
    <w:rsid w:val="00123859"/>
    <w:rsid w:val="001C4C2C"/>
    <w:rsid w:val="00262637"/>
    <w:rsid w:val="002A7295"/>
    <w:rsid w:val="00585E47"/>
    <w:rsid w:val="006F71AC"/>
    <w:rsid w:val="0078019D"/>
    <w:rsid w:val="007D7ED7"/>
    <w:rsid w:val="00823B43"/>
    <w:rsid w:val="008310CF"/>
    <w:rsid w:val="00947486"/>
    <w:rsid w:val="00A26818"/>
    <w:rsid w:val="00A27B72"/>
    <w:rsid w:val="00AC7724"/>
    <w:rsid w:val="00BA5E93"/>
    <w:rsid w:val="00CA3AFA"/>
    <w:rsid w:val="00CE1196"/>
    <w:rsid w:val="00D06A6F"/>
    <w:rsid w:val="00D148BD"/>
    <w:rsid w:val="00F6551C"/>
    <w:rsid w:val="00FB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A2CB"/>
  <w15:chartTrackingRefBased/>
  <w15:docId w15:val="{D3E5550E-2852-4459-9C6F-4D14B1B9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CF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1196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E1196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uiPriority w:val="10"/>
    <w:rsid w:val="00CE1196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customStyle="1" w:styleId="11">
    <w:name w:val="Стиль1"/>
    <w:basedOn w:val="1"/>
    <w:link w:val="12"/>
    <w:qFormat/>
    <w:rsid w:val="00D148BD"/>
    <w:pPr>
      <w:spacing w:before="0"/>
      <w:jc w:val="left"/>
    </w:pPr>
    <w:rPr>
      <w:b w:val="0"/>
      <w:color w:val="000000"/>
      <w:sz w:val="28"/>
      <w:szCs w:val="28"/>
    </w:rPr>
  </w:style>
  <w:style w:type="character" w:customStyle="1" w:styleId="12">
    <w:name w:val="Стиль1 Знак"/>
    <w:basedOn w:val="10"/>
    <w:link w:val="11"/>
    <w:rsid w:val="00D148BD"/>
    <w:rPr>
      <w:rFonts w:ascii="Times New Roman" w:eastAsiaTheme="majorEastAsia" w:hAnsi="Times New Roman" w:cstheme="majorBidi"/>
      <w:b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E1196"/>
    <w:rPr>
      <w:rFonts w:ascii="Times New Roman" w:eastAsiaTheme="majorEastAsia" w:hAnsi="Times New Roman" w:cstheme="majorBidi"/>
      <w:b/>
      <w:sz w:val="32"/>
      <w:szCs w:val="32"/>
    </w:rPr>
  </w:style>
  <w:style w:type="paragraph" w:styleId="a5">
    <w:name w:val="List Paragraph"/>
    <w:basedOn w:val="a"/>
    <w:uiPriority w:val="34"/>
    <w:qFormat/>
    <w:rsid w:val="008310CF"/>
    <w:pPr>
      <w:ind w:left="720"/>
      <w:contextualSpacing/>
    </w:pPr>
  </w:style>
  <w:style w:type="table" w:styleId="a6">
    <w:name w:val="Table Grid"/>
    <w:basedOn w:val="a1"/>
    <w:uiPriority w:val="39"/>
    <w:rsid w:val="0026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27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-gochs@mail.ru" TargetMode="External"/><Relationship Id="rId5" Type="http://schemas.openxmlformats.org/officeDocument/2006/relationships/hyperlink" Target="mailto:uf-goch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1021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2023-04-24T12:23:00Z</dcterms:created>
  <dcterms:modified xsi:type="dcterms:W3CDTF">2023-04-24T13:15:00Z</dcterms:modified>
</cp:coreProperties>
</file>