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-6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-6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Международная школа молодого исследователя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-6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 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октября  по 10 ноября в НовГУ представители студенческих обществ НовГУ совместно с отделом аспирантуры и молодежной науки проведут Международную школу молодого исследователя.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-6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мероприятиях Школы могут принять участие как начинающие исследователи, так и опытные проектные группы, выбравшие Научно-исследовательский  трек.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-6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рамках международной школы молодого исследователя пройдут экспертная сессия для студентов, изучающих проектную деятельность, мастер-классы по поиску научной информации в цифровой среде, обучающий семинар по написанию научных статей, развитию навыков публичных выступлений на конференциях, практические семинары по организации исследований и обработке данных,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-6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 итогам школы у участников будут заполнены профили в ScienceID и наукометрических базах, а также будет сформирован рейтинг участников, лидеры которого смогут получить индивидуальные консультации для дальнейшего самосовершенствования в науке.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-6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 время экспертных сессий обучающиеся смогут получить рекомендации по дальнейшему развитию инновационных проектов и взаимодействию с российскими и зарубежными индустриальными партнерами. </w:t>
      </w:r>
    </w:p>
    <w:p w:rsidR="00000000" w:rsidDel="00000000" w:rsidP="00000000" w:rsidRDefault="00000000" w:rsidRPr="00000000" w14:paraId="00000009">
      <w:pPr>
        <w:spacing w:after="0" w:line="240" w:lineRule="auto"/>
        <w:ind w:left="-6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Мероприятия пройдут очно и онлайн.</w:t>
      </w:r>
    </w:p>
    <w:p w:rsidR="00000000" w:rsidDel="00000000" w:rsidP="00000000" w:rsidRDefault="00000000" w:rsidRPr="00000000" w14:paraId="0000000A">
      <w:pPr>
        <w:spacing w:after="0" w:line="240" w:lineRule="auto"/>
        <w:ind w:left="-6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Подать заявку на участие можно через портал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https://leader-id.ru/events/459095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или по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ссылке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https://docs.google.com/forms/d/e/1FAIpQLSefuJj_sASEMgUl2fdiU2W0YQ8v15gdBxUjPn6r14fZA2gQ0g/viewform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-6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-6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Дополнительную информацию можно получить по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почте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aspirantura@novsu.ru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0" w:line="240" w:lineRule="auto"/>
        <w:ind w:left="-6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40" w:lineRule="auto"/>
        <w:ind w:left="-6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-6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-6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Программа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Международной школы молодого исследователя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Layout w:type="fixed"/>
        <w:tblLook w:val="0400"/>
      </w:tblPr>
      <w:tblGrid>
        <w:gridCol w:w="2477"/>
        <w:gridCol w:w="1614"/>
        <w:gridCol w:w="1441"/>
        <w:gridCol w:w="994"/>
        <w:gridCol w:w="994"/>
        <w:gridCol w:w="2051"/>
        <w:tblGridChange w:id="0">
          <w:tblGrid>
            <w:gridCol w:w="2477"/>
            <w:gridCol w:w="1614"/>
            <w:gridCol w:w="1441"/>
            <w:gridCol w:w="994"/>
            <w:gridCol w:w="994"/>
            <w:gridCol w:w="2051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Название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Мастер-класс по поиску научной информации в цифровой среде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Экскурсии по лабораториям Передовой Инженерной школы “Распределенные системы управления”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  <w:rtl w:val="0"/>
              </w:rPr>
              <w:t xml:space="preserve">Мастер-класс по публичным выступлениям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Возможности поддержки научных проектов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27.10.2023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Экспертная сессия «Научно-исследовательские проекты в медицине»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27.10.2023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Семинар «Научное исследование: от организации до обработки данных»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25.10.2023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Применение нейроинтерфейсов в педагогических исследованиях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26.10. 2023 с 15.00 до 18.00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  <w:rtl w:val="0"/>
              </w:rPr>
              <w:t xml:space="preserve">Экспертная сессия «Научно-исследовательские проекты студентов»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19.10, 11.00-14.00, ДНК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highlight w:val="yellow"/>
                <w:rtl w:val="0"/>
              </w:rPr>
              <w:t xml:space="preserve">Системное программирование в научном исследовании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23.10 в 16.00 1117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  <w:rtl w:val="0"/>
              </w:rPr>
              <w:t xml:space="preserve">Научный семинар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  <w:rtl w:val="0"/>
              </w:rPr>
              <w:t xml:space="preserve">«Научные проекты в области технических наук»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20.10 в 10.00  (МСК)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Шерайзина Р.М.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  <w:rtl w:val="0"/>
              </w:rPr>
              <w:t xml:space="preserve">Семинар-практикум «Выбор темы педагогического исследования и его обоснование»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25.10.2023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Осипова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Омарова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Цифровой профиль молодого ученого: Зачем?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"/>
                <w:szCs w:val="2"/>
                <w:rtl w:val="0"/>
              </w:rPr>
              <w:t xml:space="preserve">Цифро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Название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Место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Ответственный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Оборудование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Мастер-класс по поиску научной информации в цифровой среде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Фихтнер О.А., ЦРПА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Как написать первую научную статью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Петров Р.В., СНО ИЭИС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  <w:rtl w:val="0"/>
              </w:rPr>
              <w:t xml:space="preserve">Мастер-класс по публичным выступлениям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  <w:rtl w:val="0"/>
              </w:rPr>
              <w:t xml:space="preserve">Драгунова Л.А., Российское общество «Знание»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Возможности поддержки научных проектов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Петрова М.А.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Семинар «Научное исследование: от организации до обработки данных»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Макаров В.А.,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Методология педагогического исследования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Шерайзина Р.М.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  <w:rtl w:val="0"/>
              </w:rPr>
              <w:t xml:space="preserve"> Беларусь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Подтверждение, дата, место, оборудование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Применение нейроинтерфейсов в педагогических исследованиях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О.В. Алексеева, лаборатория ВиДР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  <w:rtl w:val="0"/>
              </w:rPr>
              <w:t xml:space="preserve">Экспертная сессия «Научно-исследовательские проекты студентов»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ДНК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Совместно с ШПО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Экспертные площадки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highlight w:val="yellow"/>
                <w:rtl w:val="0"/>
              </w:rPr>
              <w:t xml:space="preserve">Системное программирование в научном исследовании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23.10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ИЭИС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  <w:rtl w:val="0"/>
              </w:rPr>
              <w:t xml:space="preserve">Петров Р.В., Иванов А.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с китайцами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  <w:rtl w:val="0"/>
              </w:rPr>
              <w:t xml:space="preserve">Научный семинар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  <w:rtl w:val="0"/>
              </w:rPr>
              <w:t xml:space="preserve">«Научные проекты в области технических наук»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20.10 в 10.00  (МСК)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ИЭИС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  <w:rtl w:val="0"/>
              </w:rPr>
              <w:t xml:space="preserve">Петров Р.В.,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Божков С.Т. (онлайн)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ВКС, ссылка для подключения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  <w:rtl w:val="0"/>
              </w:rPr>
              <w:t xml:space="preserve">Организация педагогического эксперимента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ИНПО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  <w:rtl w:val="0"/>
              </w:rPr>
              <w:t xml:space="preserve">Алексеева О.В., Тимонина О.Ю., СНО ИНПО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 «Наука 0+»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  <w:rtl w:val="0"/>
              </w:rPr>
              <w:t xml:space="preserve">Макарова Елена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spirantura@novsu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eader-id.ru/events/459095" TargetMode="External"/><Relationship Id="rId8" Type="http://schemas.openxmlformats.org/officeDocument/2006/relationships/hyperlink" Target="https://docs.google.com/forms/d/e/1FAIpQLSefuJj_sASEMgUl2fdiU2W0YQ8v15gdBxUjPn6r14fZA2gQ0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0uAg85Z8vG1/cL57e/yqAH+LiA==">CgMxLjAyCGguZ2pkZ3hzOAByITFWZHJuMW1WX0xtMG9SMmpHaURfTW5GcnIwRFFGM3kzbQ==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