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9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ФОРМА ОПРОСА</w:t>
      </w: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F39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общественных представителей и экспертов Агентства</w:t>
      </w:r>
      <w:r w:rsidRPr="00BF39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 xml:space="preserve">для проведения оценки и мониторинга внедрения инвестиционного стандарта </w:t>
      </w:r>
      <w:r w:rsidRPr="00BF39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 xml:space="preserve">в субъекте Российской Федерации </w:t>
      </w: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F39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</w:t>
      </w: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F39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ФИО эксперта</w:t>
      </w: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79164E" w:rsidRPr="00BF3967" w:rsidRDefault="0079164E" w:rsidP="0079164E">
      <w:pPr>
        <w:keepNext/>
        <w:keepLines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64E" w:rsidRPr="00BF3967" w:rsidTr="001D61A6">
        <w:tc>
          <w:tcPr>
            <w:tcW w:w="9571" w:type="dxa"/>
            <w:gridSpan w:val="2"/>
          </w:tcPr>
          <w:p w:rsidR="0079164E" w:rsidRPr="00BF3967" w:rsidRDefault="0079164E" w:rsidP="0079164E">
            <w:pPr>
              <w:keepNext/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Внедрена ли в регионе Инвестиционная стратегия?</w:t>
            </w:r>
          </w:p>
          <w:p w:rsidR="0079164E" w:rsidRPr="00BF3967" w:rsidRDefault="0079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64E" w:rsidRPr="00BF3967" w:rsidTr="0079164E">
        <w:tc>
          <w:tcPr>
            <w:tcW w:w="4785" w:type="dxa"/>
          </w:tcPr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79164E" w:rsidRPr="00BF3967" w:rsidTr="000A42D0">
        <w:tc>
          <w:tcPr>
            <w:tcW w:w="9571" w:type="dxa"/>
            <w:gridSpan w:val="2"/>
          </w:tcPr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64E" w:rsidRPr="00BF3967" w:rsidRDefault="0079164E" w:rsidP="00791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64E" w:rsidRPr="00BF3967" w:rsidRDefault="007916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9422C2" w:rsidRPr="00BF3967" w:rsidRDefault="009422C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64E" w:rsidRPr="00BF3967" w:rsidTr="00DF5B4E">
        <w:tc>
          <w:tcPr>
            <w:tcW w:w="9571" w:type="dxa"/>
            <w:gridSpan w:val="2"/>
          </w:tcPr>
          <w:p w:rsidR="0079164E" w:rsidRPr="00BF3967" w:rsidRDefault="0079164E" w:rsidP="0079164E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2.</w:t>
            </w:r>
          </w:p>
          <w:p w:rsidR="0079164E" w:rsidRPr="00BF3967" w:rsidRDefault="0079164E" w:rsidP="0079164E">
            <w:pPr>
              <w:keepNext/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Формируется ли в регионе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региона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79164E" w:rsidRPr="00BF3967" w:rsidTr="00DF5B4E">
        <w:tc>
          <w:tcPr>
            <w:tcW w:w="4785" w:type="dxa"/>
          </w:tcPr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79164E" w:rsidRPr="00BF3967" w:rsidTr="00DF5B4E">
        <w:tc>
          <w:tcPr>
            <w:tcW w:w="9571" w:type="dxa"/>
            <w:gridSpan w:val="2"/>
          </w:tcPr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64E" w:rsidRPr="00BF3967" w:rsidRDefault="0079164E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79164E" w:rsidRPr="00BF3967" w:rsidTr="00DF5B4E">
        <w:tc>
          <w:tcPr>
            <w:tcW w:w="9571" w:type="dxa"/>
            <w:gridSpan w:val="2"/>
          </w:tcPr>
          <w:p w:rsidR="0079164E" w:rsidRPr="00BF3967" w:rsidRDefault="0079164E" w:rsidP="0079164E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2.1.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 опубликован на </w:t>
            </w:r>
            <w:proofErr w:type="gramStart"/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интернет-портале</w:t>
            </w:r>
            <w:proofErr w:type="gramEnd"/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 инвестиционной деятельности в субъекте    Российской Федерации?</w:t>
            </w:r>
          </w:p>
          <w:p w:rsidR="0079164E" w:rsidRPr="00BF3967" w:rsidRDefault="0079164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9A2" w:rsidRPr="00BF3967" w:rsidTr="00891D74">
        <w:tc>
          <w:tcPr>
            <w:tcW w:w="4785" w:type="dxa"/>
          </w:tcPr>
          <w:p w:rsidR="003079A2" w:rsidRPr="00BF3967" w:rsidRDefault="003079A2" w:rsidP="0046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46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46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46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2.2.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Соответствует ли План Инвестиционной стратегии региона?</w:t>
            </w:r>
          </w:p>
        </w:tc>
      </w:tr>
      <w:tr w:rsidR="003079A2" w:rsidRPr="00BF3967" w:rsidTr="00B07207">
        <w:tc>
          <w:tcPr>
            <w:tcW w:w="4785" w:type="dxa"/>
          </w:tcPr>
          <w:p w:rsidR="003079A2" w:rsidRPr="00BF3967" w:rsidRDefault="003079A2" w:rsidP="006B3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6B3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6B3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6B3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79164E" w:rsidRPr="00BF3967" w:rsidRDefault="0079164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Вопрос 3.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39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Обращается ли высшее должностное лицо субъекта Российской Федерации </w:t>
            </w:r>
            <w:r w:rsidRPr="00BF39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 ежегодным посланием об инвестиционном климате в субъекте Российской Федерации?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</w:tbl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4.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Принят ли в субъекте РФ нормативный правовой акт о защите прав инвесторов и механизмах поддержки инвестиционной деятельности?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4.1.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Доступна ли информация о таких нормативных правовых актах, информация изложена в логические связанной форме, на </w:t>
            </w:r>
            <w:proofErr w:type="gramStart"/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интернет-портале</w:t>
            </w:r>
            <w:proofErr w:type="gramEnd"/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</w:t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инвестиционной деятельности в субъекте Российской Федерации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 5. </w:t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Функционирует ли в субъекте Российской Федерации на регулярной основе Совет по улучшению инвестиционного климата?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5.1.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Собирается ли Совет регулярно (не реже одного раза в 2 месяца)?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5.2.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Проводятся ли заседания Совета публично и открыто?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Вопрос 6.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Функционирует ли в субъекте Российской Федерации на регулярной основе 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специализированная организация по привлечению инвестиций и работе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 инвесторами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keepNext/>
              <w:keepLines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7.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Существует ли в субъекте Российской Федерации инфраструктура для инвесторов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более одного объекта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более двух объектов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30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</w:tbl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1B50ED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 </w:t>
            </w:r>
            <w:r w:rsidR="001B50ED"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1B50ED"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 ли в субъекте Российской Федерации 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прогноз потребностей регионального рынка труда в специалистах различных направлений на срок не менее 7 лет, основанного на изучении потребностей инвесторов (в том числе опросы) и прогноза социально-экономического развития региона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Затрудняюсь ответить </w:t>
            </w:r>
            <w:r w:rsidR="003079A2"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79A2"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3079A2" w:rsidP="001B50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</w:t>
            </w:r>
            <w:r w:rsidR="001B50ED"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Затрудняюсь ответить</w:t>
            </w: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», необходимо заполнить примечание, детально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пояснив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1B50ED"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 какой причине</w:t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 </w:t>
            </w:r>
            <w:r w:rsidR="001B50ED"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Результаты прогноза публикуются в сети Интернет в полном объеме и машиночитаемой форме</w:t>
            </w:r>
            <w:r w:rsidR="001B50ED"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Затрудняюсь ответить 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«Затрудняюсь ответить», необходимо заполнить примечание, детально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пояснив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какой причине</w:t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3079A2" w:rsidRPr="00BF3967" w:rsidRDefault="003079A2" w:rsidP="00DF5B4E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 </w:t>
            </w:r>
            <w:r w:rsidR="001B50ED"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.2.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Присутствуют ли 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образовательных учреждениях региона образовательные программ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ы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разработанные с участием хозяйствующих субъектов, которые направлены на удовлетворение потребностей новых производств</w:t>
            </w:r>
            <w:r w:rsidR="001B50ED"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3079A2" w:rsidRPr="00BF3967" w:rsidTr="00DF5B4E">
        <w:tc>
          <w:tcPr>
            <w:tcW w:w="4785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3079A2" w:rsidRPr="00BF3967" w:rsidRDefault="003079A2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3079A2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Затрудняюсь ответить 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79A2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«Затрудняюсь ответить», необходимо заполнить примечание, детально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пояснив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какой причине</w:t>
            </w:r>
          </w:p>
        </w:tc>
      </w:tr>
    </w:tbl>
    <w:p w:rsidR="003079A2" w:rsidRPr="00BF3967" w:rsidRDefault="003079A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Вопрос 9. 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 и функционирует ли в субъекте Российской Федерации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специализированный интернет-портал, посвященный инвестиционной деятельности субъекта Российской Федерации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9.1.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Интернет-портал ведётся на двух (русском и английском) и более языках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 10. 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 в субъекте Российской Федерации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регламент сопровождения всех категорий инвестиционных проектов, в рамках которого предоставляется полный спектр инструментов поддержки на всех стадиях развития бизнеса по принципу «одного окна», включая участие в региональных, федеральных и международных программах развития предпринимательства, содействие в привлечении средств инвестиционных и венчурных фондов, бизне</w:t>
            </w:r>
            <w:proofErr w:type="gramStart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с-</w:t>
            </w:r>
            <w:proofErr w:type="gramEnd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бизнес-ангелов, институтов развития, частных инвесторов, кредитно-финансовых учреждений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10.1.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Ведение инвестиционных проектов осуществляется в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един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br/>
              <w:t>ой информационной системе, предусматривающей наличие общей базы данных проектов, регистрацию информации обо всех этапах взаимодействия с инициаторами проектов, возможность проведения анализа финансовых показателей, результаты взаимодействия субъектов инвестиционной и предпринимательской деятельности с государственными органами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Вопрос 11. </w:t>
            </w:r>
            <w:proofErr w:type="gramStart"/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Принята</w:t>
            </w:r>
            <w:proofErr w:type="gramEnd"/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/утверждена ли в субъекте Российской Федерации Инвестиционная декларация региона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pStyle w:val="a5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BF3967">
              <w:rPr>
                <w:b/>
              </w:rPr>
              <w:t xml:space="preserve">Вопрос 12. </w:t>
            </w:r>
            <w:r w:rsidRPr="00BF3967">
              <w:rPr>
                <w:color w:val="000000"/>
              </w:rPr>
              <w:t xml:space="preserve">Принят ли в субъекте Российской Федерации нормативный акт, </w:t>
            </w:r>
            <w:r w:rsidRPr="00BF3967">
              <w:rPr>
                <w:color w:val="333333"/>
              </w:rPr>
              <w:t xml:space="preserve">регламентирующий </w:t>
            </w:r>
            <w:r w:rsidRPr="00BF3967">
              <w:rPr>
                <w:color w:val="333333"/>
              </w:rPr>
              <w:br/>
              <w:t>следующие вопросы: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Орган, уполномоченный на проведение оценки регулирующего воздействия (ОРВ) нормативных правовых актов.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Критерии оценки нормативных актов, включая критерии целесообразности, адекватности, осуществимости и эффективности.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Форма отчета об ОРВ, включающая: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описание существующей проблемы;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цели и задачи регулирования;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возможные варианты достижения поставленной цели.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 издержек и выгод каждого из рассматриваемых вариантов с учетом: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результатов реализации аналогичных инициатив в данном субъекте РФ или других субъектах Российской Федерации;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информационных потоков, которые будут позволять контролировать реализацию рассматриваемых альтернатив;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положительных и отрицательных стимулов, которые способны влиять на реализацию альтернатив.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Публичные консультации и учет мнения заинтересованных групп.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Рекомендуемый вариант регулирующего решения.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Реализация выбранного варианта и последующий мониторинг.</w:t>
            </w:r>
          </w:p>
          <w:p w:rsidR="001B50ED" w:rsidRPr="00BF3967" w:rsidRDefault="001B50ED" w:rsidP="001B50ED">
            <w:pPr>
              <w:numPr>
                <w:ilvl w:val="0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Задание шкалы жесткости мер регулирования с точки зрения их влияния </w:t>
            </w:r>
            <w:proofErr w:type="gramStart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gramEnd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субъектов</w:t>
            </w:r>
            <w:proofErr w:type="gramEnd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предпринимательской или инвестиционной деятельности. Данная шкала должна давать возможность:</w:t>
            </w:r>
          </w:p>
          <w:p w:rsidR="001B50ED" w:rsidRPr="00BF3967" w:rsidRDefault="001B50ED" w:rsidP="001B50ED">
            <w:pPr>
              <w:numPr>
                <w:ilvl w:val="1"/>
                <w:numId w:val="3"/>
              </w:num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выявлять альтернативы предлагаемым (или имеющимся) вариантам регулирования;</w:t>
            </w:r>
          </w:p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давать на основе разумных презумпций оценку обременительности регулирования в отсутствии количественных расчетов (в случаях, когда они не проводятся).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pStyle w:val="a5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BF3967">
              <w:rPr>
                <w:b/>
              </w:rPr>
              <w:lastRenderedPageBreak/>
              <w:t xml:space="preserve">Вопрос 13. </w:t>
            </w:r>
            <w:r w:rsidRPr="00BF3967">
              <w:rPr>
                <w:color w:val="000000"/>
              </w:rPr>
              <w:t xml:space="preserve">Созданы ли в регионе модели компетенций государственных служащих субъектов РФ и сотрудников специализированной организации по привлечению инвестиций и работе с инвесторами, определяющие требования </w:t>
            </w:r>
            <w:proofErr w:type="gramStart"/>
            <w:r w:rsidRPr="00BF3967">
              <w:rPr>
                <w:color w:val="000000"/>
              </w:rPr>
              <w:t>к</w:t>
            </w:r>
            <w:proofErr w:type="gramEnd"/>
            <w:r w:rsidRPr="00BF3967">
              <w:rPr>
                <w:color w:val="000000"/>
              </w:rPr>
              <w:t>:</w:t>
            </w:r>
          </w:p>
          <w:p w:rsidR="001B50ED" w:rsidRPr="00BF3967" w:rsidRDefault="001B50ED" w:rsidP="001B50ED">
            <w:pPr>
              <w:numPr>
                <w:ilvl w:val="1"/>
                <w:numId w:val="4"/>
              </w:numPr>
              <w:suppressAutoHyphens w:val="0"/>
              <w:ind w:left="375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знаниям;</w:t>
            </w:r>
          </w:p>
          <w:p w:rsidR="001B50ED" w:rsidRPr="00BF3967" w:rsidRDefault="001B50ED" w:rsidP="001B50ED">
            <w:pPr>
              <w:numPr>
                <w:ilvl w:val="1"/>
                <w:numId w:val="4"/>
              </w:numPr>
              <w:suppressAutoHyphens w:val="0"/>
              <w:ind w:left="375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навыкам;</w:t>
            </w:r>
          </w:p>
          <w:p w:rsidR="001B50ED" w:rsidRPr="00BF3967" w:rsidRDefault="001B50ED" w:rsidP="001B50ED">
            <w:pPr>
              <w:pStyle w:val="a5"/>
              <w:spacing w:before="0" w:beforeAutospacing="0" w:after="0" w:afterAutospacing="0"/>
              <w:textAlignment w:val="baseline"/>
            </w:pPr>
            <w:r w:rsidRPr="00BF3967">
              <w:rPr>
                <w:color w:val="333333"/>
              </w:rPr>
              <w:t>ценностям</w:t>
            </w:r>
          </w:p>
          <w:p w:rsidR="001B50ED" w:rsidRPr="00BF3967" w:rsidRDefault="001B50ED" w:rsidP="00DF5B4E">
            <w:pPr>
              <w:keepNext/>
              <w:keepLines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13.1.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Отражены ли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основные положения модели компетенции в трудовых контрактах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EF09AB">
        <w:tc>
          <w:tcPr>
            <w:tcW w:w="4785" w:type="dxa"/>
          </w:tcPr>
          <w:p w:rsidR="001B50ED" w:rsidRPr="00BF3967" w:rsidRDefault="001B50ED" w:rsidP="00FE5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FE5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FE5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FE5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1B5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06DE" w:rsidRPr="00BF3967" w:rsidRDefault="004006D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BF3967">
              <w:rPr>
                <w:b/>
              </w:rPr>
              <w:t xml:space="preserve">Вопрос 14. </w:t>
            </w:r>
            <w:r w:rsidRPr="00BF3967">
              <w:rPr>
                <w:color w:val="000000"/>
              </w:rPr>
              <w:t>Включены ли представители основных групп потребителей и соответствующих объединений предпринимателей (не менее трёх) в состав РЭК и иных органов исполнительной власти субъекта РФ?</w:t>
            </w:r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suppressAutoHyphens w:val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14.1.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Создан ли в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субъекте Российской Федерации коллегиальный орган при РЭК и иных органах, включающий представителей хозяйствующих субъектов - потребителей энергоресурсов (далее - коллегиальный орган</w:t>
            </w:r>
            <w:proofErr w:type="gramStart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  <w:proofErr w:type="gramEnd"/>
          </w:p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*)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состав коллегиального органа входят представители хозяйствующих субъектов, общественных организаций и эксперты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1B50ED" w:rsidRPr="00BF3967" w:rsidTr="00DF5B4E">
        <w:tc>
          <w:tcPr>
            <w:tcW w:w="4785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1B50ED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14.2.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Направляется ли позиция коллегиального органа (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 принятия соответствующего решения РЭК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)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РЭК и высшему должностному лицу субъекта Российской Федерации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1B50ED" w:rsidRPr="00BF3967" w:rsidTr="00A414BC">
        <w:tc>
          <w:tcPr>
            <w:tcW w:w="4785" w:type="dxa"/>
          </w:tcPr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1B50ED" w:rsidRPr="00BF3967" w:rsidTr="00DF5B4E">
        <w:tc>
          <w:tcPr>
            <w:tcW w:w="9571" w:type="dxa"/>
            <w:gridSpan w:val="2"/>
          </w:tcPr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50ED" w:rsidRPr="00BF3967" w:rsidRDefault="001B50ED" w:rsidP="006A1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B50ED" w:rsidRPr="00BF3967" w:rsidRDefault="001B50E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4006DE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</w:t>
            </w:r>
            <w:r w:rsidRPr="00BF39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Организован ли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канал (каналы) прямой связи инвесторов с руководством субъекта Российской Федерации для оперативного решения возникающих в процессе инвестиционной деятельности проблем и вопросов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?</w:t>
            </w:r>
          </w:p>
        </w:tc>
      </w:tr>
      <w:tr w:rsidR="004006DE" w:rsidRPr="00BF3967" w:rsidTr="00DF5B4E">
        <w:tc>
          <w:tcPr>
            <w:tcW w:w="4785" w:type="dxa"/>
          </w:tcPr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06DE" w:rsidRPr="00BF3967" w:rsidRDefault="004006DE" w:rsidP="00DF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4006DE">
            <w:pPr>
              <w:pStyle w:val="a4"/>
              <w:suppressAutoHyphens w:val="0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 15.1.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Отвечает ли канал прямой связи следующим требованиям?</w:t>
            </w:r>
          </w:p>
          <w:p w:rsidR="004006DE" w:rsidRPr="00BF3967" w:rsidRDefault="004006DE" w:rsidP="004006DE">
            <w:pPr>
              <w:suppressAutoHyphens w:val="0"/>
              <w:ind w:left="375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-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равного доступа субъектов предпринимательской и инвестиционной деятельности к разрешению вопросов государственными служащими соответствующего вопросу уровня;</w:t>
            </w:r>
          </w:p>
          <w:p w:rsidR="004006DE" w:rsidRPr="00BF3967" w:rsidRDefault="004006DE" w:rsidP="004006DE">
            <w:pPr>
              <w:keepNext/>
              <w:keepLines/>
              <w:shd w:val="clear" w:color="auto" w:fill="FFFFFF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- </w:t>
            </w:r>
            <w:r w:rsidRPr="00BF39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контроля результатов и сроков рассмотрения обозначенных хозяйствующими субъектами вопросов и проблем</w:t>
            </w:r>
          </w:p>
        </w:tc>
      </w:tr>
      <w:tr w:rsidR="004006DE" w:rsidRPr="00BF3967" w:rsidTr="00DF5B4E">
        <w:tc>
          <w:tcPr>
            <w:tcW w:w="4785" w:type="dxa"/>
          </w:tcPr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  <w:tc>
          <w:tcPr>
            <w:tcW w:w="4786" w:type="dxa"/>
          </w:tcPr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06DE" w:rsidRPr="00BF3967" w:rsidRDefault="004006DE" w:rsidP="00DF5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*) при ответе «Частично», необходимо заполнить примечание, детально пояснив на сколько частично,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BF3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по вашему мнению, что мешает полному исполнению</w:t>
            </w:r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4006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 </w:t>
            </w:r>
            <w:proofErr w:type="gramStart"/>
            <w:r w:rsidRPr="00BF3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15.2</w:t>
            </w:r>
            <w:proofErr w:type="gramEnd"/>
            <w:r w:rsidRPr="00BF3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F3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служит каналом прямой связи?</w:t>
            </w: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006DE" w:rsidRPr="00BF3967" w:rsidRDefault="004006DE" w:rsidP="004006D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(выбрать один или несколько ответов из выпадающих ответов)</w:t>
            </w:r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4006D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доступные для субъектов предпринимательской и инвестиционной деятельности мобильные телефоны руководителей субъекта Российской Федерации</w:t>
            </w:r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4006DE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официальные блоги руководителей субъекта Российской Федерации в общераспространенных социальных сетях</w:t>
            </w:r>
            <w:proofErr w:type="gramEnd"/>
          </w:p>
        </w:tc>
      </w:tr>
      <w:tr w:rsidR="004006DE" w:rsidRPr="00BF3967" w:rsidTr="00DF5B4E">
        <w:tc>
          <w:tcPr>
            <w:tcW w:w="9571" w:type="dxa"/>
            <w:gridSpan w:val="2"/>
          </w:tcPr>
          <w:p w:rsidR="004006DE" w:rsidRPr="00BF3967" w:rsidRDefault="004006DE" w:rsidP="004006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ym w:font="Symbol" w:char="F081"/>
            </w:r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«горячая линия», рабо</w:t>
            </w:r>
            <w:bookmarkStart w:id="0" w:name="_GoBack"/>
            <w:bookmarkEnd w:id="0"/>
            <w:r w:rsidRPr="00BF39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тающая через интернет-сайт</w:t>
            </w:r>
          </w:p>
        </w:tc>
      </w:tr>
    </w:tbl>
    <w:p w:rsidR="001B50ED" w:rsidRPr="00BF3967" w:rsidRDefault="001B50ED">
      <w:pPr>
        <w:rPr>
          <w:rFonts w:ascii="Times New Roman" w:hAnsi="Times New Roman" w:cs="Times New Roman"/>
          <w:sz w:val="24"/>
          <w:szCs w:val="24"/>
        </w:rPr>
      </w:pPr>
    </w:p>
    <w:sectPr w:rsidR="001B50ED" w:rsidRPr="00B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7EDD"/>
    <w:multiLevelType w:val="hybridMultilevel"/>
    <w:tmpl w:val="8730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46786"/>
    <w:multiLevelType w:val="multilevel"/>
    <w:tmpl w:val="0AEC39A6"/>
    <w:lvl w:ilvl="0">
      <w:start w:val="9"/>
      <w:numFmt w:val="decimal"/>
      <w:lvlText w:val="%1."/>
      <w:lvlJc w:val="left"/>
      <w:pPr>
        <w:ind w:left="920" w:hanging="360"/>
      </w:pPr>
      <w:rPr>
        <w:rFonts w:eastAsia="Aria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eastAsia="Arial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ascii="Times New Roman" w:eastAsia="Arial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ascii="Times New Roman" w:eastAsia="Arial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ascii="Times New Roman" w:eastAsia="Arial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ascii="Times New Roman" w:eastAsia="Arial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ascii="Times New Roman" w:eastAsia="Arial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ascii="Times New Roman" w:eastAsia="Arial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ascii="Times New Roman" w:eastAsia="Arial" w:hAnsi="Times New Roman" w:hint="default"/>
        <w:color w:val="000000"/>
      </w:rPr>
    </w:lvl>
  </w:abstractNum>
  <w:abstractNum w:abstractNumId="2">
    <w:nsid w:val="3A67309F"/>
    <w:multiLevelType w:val="multilevel"/>
    <w:tmpl w:val="0F4E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41505"/>
    <w:multiLevelType w:val="multilevel"/>
    <w:tmpl w:val="9C0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25B7C"/>
    <w:multiLevelType w:val="multilevel"/>
    <w:tmpl w:val="7DFC95D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E"/>
    <w:rsid w:val="001B50ED"/>
    <w:rsid w:val="003079A2"/>
    <w:rsid w:val="004006DE"/>
    <w:rsid w:val="0079164E"/>
    <w:rsid w:val="009422C2"/>
    <w:rsid w:val="00B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4E"/>
    <w:pPr>
      <w:suppressAutoHyphens/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16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50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-">
    <w:name w:val="Интернет-ссылка"/>
    <w:rsid w:val="001B50E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4E"/>
    <w:pPr>
      <w:suppressAutoHyphens/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16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50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-">
    <w:name w:val="Интернет-ссылка"/>
    <w:rsid w:val="001B50E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Алексеевна</dc:creator>
  <cp:lastModifiedBy>Малышева Наталья Алексеевна</cp:lastModifiedBy>
  <cp:revision>2</cp:revision>
  <dcterms:created xsi:type="dcterms:W3CDTF">2022-03-24T07:20:00Z</dcterms:created>
  <dcterms:modified xsi:type="dcterms:W3CDTF">2022-03-24T08:06:00Z</dcterms:modified>
</cp:coreProperties>
</file>